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3F10" w:rsidRPr="00194AA6" w:rsidRDefault="00193F10" w:rsidP="00194AA6">
      <w:pPr>
        <w:jc w:val="center"/>
        <w:rPr>
          <w:sz w:val="22"/>
          <w:szCs w:val="22"/>
        </w:rPr>
      </w:pPr>
    </w:p>
    <w:p w:rsidR="00193F10" w:rsidRDefault="00193F10" w:rsidP="00194AA6">
      <w:pPr>
        <w:jc w:val="center"/>
      </w:pPr>
    </w:p>
    <w:p w:rsidR="00282DB5" w:rsidRDefault="005B6955" w:rsidP="00194AA6">
      <w:pPr>
        <w:jc w:val="center"/>
      </w:pPr>
      <w:r>
        <w:rPr>
          <w:noProof/>
          <w:sz w:val="22"/>
          <w:szCs w:val="22"/>
        </w:rPr>
        <w:drawing>
          <wp:inline distT="0" distB="0" distL="0" distR="0">
            <wp:extent cx="1734820" cy="1131570"/>
            <wp:effectExtent l="1905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1734820" cy="1131570"/>
                    </a:xfrm>
                    <a:prstGeom prst="rect">
                      <a:avLst/>
                    </a:prstGeom>
                    <a:noFill/>
                    <a:ln w="9525">
                      <a:noFill/>
                      <a:miter lim="800000"/>
                      <a:headEnd/>
                      <a:tailEnd/>
                    </a:ln>
                  </pic:spPr>
                </pic:pic>
              </a:graphicData>
            </a:graphic>
          </wp:inline>
        </w:drawing>
      </w:r>
    </w:p>
    <w:p w:rsidR="00282DB5" w:rsidRDefault="00282DB5" w:rsidP="00194AA6">
      <w:pPr>
        <w:jc w:val="center"/>
      </w:pPr>
    </w:p>
    <w:p w:rsidR="001771DC" w:rsidRPr="00194AA6" w:rsidRDefault="001771DC" w:rsidP="00194AA6">
      <w:pPr>
        <w:jc w:val="center"/>
        <w:rPr>
          <w:sz w:val="22"/>
          <w:szCs w:val="22"/>
        </w:rPr>
      </w:pPr>
    </w:p>
    <w:p w:rsidR="00193F10" w:rsidRPr="00194AA6" w:rsidRDefault="00193F10" w:rsidP="00194AA6">
      <w:pPr>
        <w:pStyle w:val="Heading3"/>
        <w:rPr>
          <w:b/>
          <w:sz w:val="22"/>
          <w:szCs w:val="22"/>
        </w:rPr>
      </w:pPr>
      <w:r w:rsidRPr="00194AA6">
        <w:rPr>
          <w:b/>
          <w:sz w:val="22"/>
          <w:szCs w:val="22"/>
        </w:rPr>
        <w:t>TECHNICAL EVALUATION</w:t>
      </w:r>
    </w:p>
    <w:p w:rsidR="00193F10" w:rsidRPr="00194AA6" w:rsidRDefault="00A64F23" w:rsidP="00194AA6">
      <w:pPr>
        <w:jc w:val="center"/>
        <w:rPr>
          <w:b/>
          <w:sz w:val="22"/>
          <w:szCs w:val="22"/>
        </w:rPr>
      </w:pPr>
      <w:r>
        <w:rPr>
          <w:b/>
          <w:sz w:val="22"/>
          <w:szCs w:val="22"/>
        </w:rPr>
        <w:t>AND</w:t>
      </w:r>
    </w:p>
    <w:p w:rsidR="00193F10" w:rsidRPr="00194AA6" w:rsidRDefault="00193F10" w:rsidP="00194AA6">
      <w:pPr>
        <w:jc w:val="center"/>
        <w:rPr>
          <w:b/>
          <w:sz w:val="22"/>
          <w:szCs w:val="22"/>
        </w:rPr>
      </w:pPr>
      <w:r w:rsidRPr="00194AA6">
        <w:rPr>
          <w:b/>
          <w:sz w:val="22"/>
          <w:szCs w:val="22"/>
        </w:rPr>
        <w:t>PRELIMINARY DETERMINATION</w:t>
      </w:r>
    </w:p>
    <w:p w:rsidR="00193F10" w:rsidRPr="00194AA6" w:rsidRDefault="00193F10" w:rsidP="00194AA6">
      <w:pPr>
        <w:jc w:val="center"/>
        <w:rPr>
          <w:sz w:val="22"/>
          <w:szCs w:val="22"/>
        </w:rPr>
      </w:pPr>
    </w:p>
    <w:p w:rsidR="00193F10" w:rsidRPr="00194AA6" w:rsidRDefault="00193F10" w:rsidP="00194AA6">
      <w:pPr>
        <w:jc w:val="center"/>
        <w:rPr>
          <w:sz w:val="22"/>
          <w:szCs w:val="22"/>
        </w:rPr>
      </w:pPr>
    </w:p>
    <w:p w:rsidR="00193F10" w:rsidRPr="00194AA6" w:rsidRDefault="00193F10" w:rsidP="00194AA6">
      <w:pPr>
        <w:jc w:val="center"/>
        <w:rPr>
          <w:sz w:val="22"/>
          <w:szCs w:val="22"/>
        </w:rPr>
      </w:pPr>
    </w:p>
    <w:p w:rsidR="00194AA6" w:rsidRPr="008257EF" w:rsidRDefault="00194AA6" w:rsidP="00194AA6">
      <w:pPr>
        <w:pStyle w:val="Heading4"/>
        <w:spacing w:after="120"/>
        <w:rPr>
          <w:bCs/>
          <w:szCs w:val="22"/>
        </w:rPr>
      </w:pPr>
      <w:r w:rsidRPr="008257EF">
        <w:rPr>
          <w:bCs/>
          <w:szCs w:val="22"/>
        </w:rPr>
        <w:t>APPLICANT</w:t>
      </w:r>
    </w:p>
    <w:p w:rsidR="00194AA6" w:rsidRPr="00CF2974" w:rsidRDefault="00A7403A" w:rsidP="00194AA6">
      <w:pPr>
        <w:widowControl w:val="0"/>
        <w:jc w:val="center"/>
        <w:rPr>
          <w:sz w:val="22"/>
          <w:szCs w:val="22"/>
          <w:highlight w:val="green"/>
        </w:rPr>
      </w:pPr>
      <w:r w:rsidRPr="00CC4247">
        <w:rPr>
          <w:sz w:val="22"/>
        </w:rPr>
        <w:t>Lee County Department of Solid Waste Management</w:t>
      </w:r>
    </w:p>
    <w:p w:rsidR="008C280D" w:rsidRPr="00A7403A" w:rsidRDefault="00A7403A" w:rsidP="00194AA6">
      <w:pPr>
        <w:widowControl w:val="0"/>
        <w:jc w:val="center"/>
        <w:rPr>
          <w:sz w:val="22"/>
          <w:szCs w:val="22"/>
          <w:highlight w:val="green"/>
        </w:rPr>
      </w:pPr>
      <w:r w:rsidRPr="00A7403A">
        <w:rPr>
          <w:sz w:val="22"/>
          <w:szCs w:val="22"/>
        </w:rPr>
        <w:t>10500 Buckingham Road</w:t>
      </w:r>
    </w:p>
    <w:p w:rsidR="00194AA6" w:rsidRPr="00A7403A" w:rsidRDefault="00A7403A" w:rsidP="00194AA6">
      <w:pPr>
        <w:widowControl w:val="0"/>
        <w:jc w:val="center"/>
        <w:rPr>
          <w:sz w:val="22"/>
          <w:szCs w:val="22"/>
          <w:highlight w:val="green"/>
        </w:rPr>
      </w:pPr>
      <w:r w:rsidRPr="00A7403A">
        <w:rPr>
          <w:sz w:val="22"/>
          <w:szCs w:val="22"/>
        </w:rPr>
        <w:t>Fort Myers, Florida  33905-7012</w:t>
      </w:r>
    </w:p>
    <w:p w:rsidR="00194AA6" w:rsidRPr="00CF2974" w:rsidRDefault="00194AA6" w:rsidP="00194AA6">
      <w:pPr>
        <w:widowControl w:val="0"/>
        <w:jc w:val="center"/>
        <w:rPr>
          <w:sz w:val="22"/>
          <w:szCs w:val="22"/>
          <w:highlight w:val="green"/>
        </w:rPr>
      </w:pPr>
    </w:p>
    <w:p w:rsidR="00A7403A" w:rsidRPr="004673ED" w:rsidRDefault="00A7403A" w:rsidP="00A7403A">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sz w:val="22"/>
        </w:rPr>
      </w:pPr>
      <w:r w:rsidRPr="00CC4247">
        <w:rPr>
          <w:sz w:val="22"/>
        </w:rPr>
        <w:t>Lee County Resource Recovery Facility</w:t>
      </w:r>
    </w:p>
    <w:p w:rsidR="00194AA6" w:rsidRPr="008257EF" w:rsidRDefault="00194AA6" w:rsidP="00194AA6">
      <w:pPr>
        <w:widowControl w:val="0"/>
        <w:jc w:val="center"/>
        <w:rPr>
          <w:sz w:val="22"/>
          <w:szCs w:val="22"/>
        </w:rPr>
      </w:pPr>
      <w:r w:rsidRPr="001C50A0">
        <w:rPr>
          <w:sz w:val="22"/>
          <w:szCs w:val="22"/>
        </w:rPr>
        <w:t xml:space="preserve">Facility ID No. </w:t>
      </w:r>
      <w:r w:rsidR="007F1EB0" w:rsidRPr="001B738B">
        <w:rPr>
          <w:sz w:val="22"/>
          <w:szCs w:val="22"/>
        </w:rPr>
        <w:t>0710119</w:t>
      </w:r>
    </w:p>
    <w:p w:rsidR="00194AA6" w:rsidRPr="008257EF" w:rsidRDefault="00194AA6" w:rsidP="00194AA6">
      <w:pPr>
        <w:jc w:val="center"/>
        <w:rPr>
          <w:sz w:val="22"/>
          <w:szCs w:val="22"/>
        </w:rPr>
      </w:pPr>
    </w:p>
    <w:p w:rsidR="00194AA6" w:rsidRPr="008257EF" w:rsidRDefault="00194AA6" w:rsidP="00194AA6">
      <w:pPr>
        <w:jc w:val="center"/>
        <w:rPr>
          <w:sz w:val="22"/>
        </w:rPr>
      </w:pPr>
    </w:p>
    <w:p w:rsidR="00193F10" w:rsidRPr="008257EF" w:rsidRDefault="00193F10" w:rsidP="00194AA6">
      <w:pPr>
        <w:pStyle w:val="Heading4"/>
        <w:spacing w:after="120"/>
        <w:rPr>
          <w:bCs/>
        </w:rPr>
      </w:pPr>
      <w:r w:rsidRPr="008257EF">
        <w:rPr>
          <w:bCs/>
        </w:rPr>
        <w:t>PROJECT</w:t>
      </w:r>
    </w:p>
    <w:p w:rsidR="00193F10" w:rsidRPr="008257EF" w:rsidRDefault="00474EB0" w:rsidP="00194AA6">
      <w:pPr>
        <w:pStyle w:val="Heading1"/>
        <w:spacing w:after="0"/>
        <w:ind w:left="0"/>
        <w:jc w:val="center"/>
        <w:rPr>
          <w:sz w:val="22"/>
        </w:rPr>
      </w:pPr>
      <w:r>
        <w:rPr>
          <w:sz w:val="22"/>
        </w:rPr>
        <w:t xml:space="preserve">Draft Permit </w:t>
      </w:r>
      <w:r w:rsidR="00193F10" w:rsidRPr="008257EF">
        <w:rPr>
          <w:sz w:val="22"/>
        </w:rPr>
        <w:t xml:space="preserve">No. </w:t>
      </w:r>
      <w:r w:rsidR="005B6955">
        <w:rPr>
          <w:sz w:val="22"/>
          <w:szCs w:val="22"/>
        </w:rPr>
        <w:t>0710119-010</w:t>
      </w:r>
      <w:r w:rsidR="007F1EB0" w:rsidRPr="007F1EB0">
        <w:rPr>
          <w:sz w:val="22"/>
          <w:szCs w:val="22"/>
        </w:rPr>
        <w:t>-AC</w:t>
      </w:r>
      <w:r w:rsidR="00C66D0F">
        <w:rPr>
          <w:sz w:val="22"/>
          <w:szCs w:val="22"/>
        </w:rPr>
        <w:t>/PSD-FL-151G</w:t>
      </w:r>
    </w:p>
    <w:p w:rsidR="00194AA6" w:rsidRDefault="00194AA6" w:rsidP="00194AA6">
      <w:pPr>
        <w:jc w:val="center"/>
        <w:rPr>
          <w:sz w:val="22"/>
        </w:rPr>
      </w:pPr>
      <w:r w:rsidRPr="008257EF">
        <w:rPr>
          <w:sz w:val="22"/>
        </w:rPr>
        <w:t xml:space="preserve">Application for </w:t>
      </w:r>
      <w:r w:rsidR="008603FF" w:rsidRPr="008257EF">
        <w:rPr>
          <w:sz w:val="22"/>
        </w:rPr>
        <w:t xml:space="preserve">Minor Source </w:t>
      </w:r>
      <w:r w:rsidRPr="008257EF">
        <w:rPr>
          <w:sz w:val="22"/>
        </w:rPr>
        <w:t>Air Construction</w:t>
      </w:r>
      <w:r>
        <w:rPr>
          <w:sz w:val="22"/>
        </w:rPr>
        <w:t xml:space="preserve"> Permit</w:t>
      </w:r>
    </w:p>
    <w:p w:rsidR="00193F10" w:rsidRPr="001D487F" w:rsidRDefault="00817C24" w:rsidP="00194AA6">
      <w:pPr>
        <w:jc w:val="center"/>
        <w:rPr>
          <w:sz w:val="22"/>
        </w:rPr>
      </w:pPr>
      <w:r>
        <w:rPr>
          <w:sz w:val="22"/>
          <w:szCs w:val="22"/>
        </w:rPr>
        <w:t xml:space="preserve">Removal of </w:t>
      </w:r>
      <w:r w:rsidR="005B6955" w:rsidRPr="00157B43">
        <w:rPr>
          <w:sz w:val="22"/>
          <w:szCs w:val="22"/>
        </w:rPr>
        <w:t>Ammonia CEMS for Unit 3</w:t>
      </w:r>
    </w:p>
    <w:p w:rsidR="00193F10" w:rsidRDefault="00193F10" w:rsidP="00194AA6">
      <w:pPr>
        <w:jc w:val="center"/>
        <w:rPr>
          <w:sz w:val="22"/>
        </w:rPr>
      </w:pPr>
    </w:p>
    <w:p w:rsidR="008257EF" w:rsidRDefault="008257EF" w:rsidP="00194AA6">
      <w:pPr>
        <w:jc w:val="center"/>
        <w:rPr>
          <w:sz w:val="22"/>
        </w:rPr>
      </w:pPr>
    </w:p>
    <w:p w:rsidR="00193F10" w:rsidRDefault="00193F10" w:rsidP="00194AA6">
      <w:pPr>
        <w:jc w:val="center"/>
        <w:rPr>
          <w:sz w:val="22"/>
        </w:rPr>
      </w:pPr>
    </w:p>
    <w:p w:rsidR="00193F10" w:rsidRDefault="00193F10" w:rsidP="00194AA6">
      <w:pPr>
        <w:pStyle w:val="Heading4"/>
        <w:spacing w:after="120"/>
        <w:rPr>
          <w:bCs/>
        </w:rPr>
      </w:pPr>
      <w:r>
        <w:rPr>
          <w:bCs/>
        </w:rPr>
        <w:t>COUNTY</w:t>
      </w:r>
    </w:p>
    <w:p w:rsidR="00193F10" w:rsidRPr="001D487F" w:rsidRDefault="00DA5BE5" w:rsidP="00194AA6">
      <w:pPr>
        <w:jc w:val="center"/>
        <w:rPr>
          <w:sz w:val="22"/>
        </w:rPr>
      </w:pPr>
      <w:r w:rsidRPr="00DA5BE5">
        <w:rPr>
          <w:sz w:val="22"/>
          <w:szCs w:val="22"/>
        </w:rPr>
        <w:t>Lee</w:t>
      </w:r>
      <w:r w:rsidR="001D1649" w:rsidRPr="006D430D">
        <w:rPr>
          <w:sz w:val="22"/>
          <w:szCs w:val="22"/>
        </w:rPr>
        <w:t xml:space="preserve"> </w:t>
      </w:r>
      <w:r w:rsidR="00193F10" w:rsidRPr="001D1649">
        <w:rPr>
          <w:sz w:val="22"/>
        </w:rPr>
        <w:t>County</w:t>
      </w:r>
      <w:r w:rsidR="001D487F">
        <w:rPr>
          <w:sz w:val="22"/>
        </w:rPr>
        <w:t>, Florida</w:t>
      </w:r>
    </w:p>
    <w:p w:rsidR="00193F10" w:rsidRDefault="00193F10" w:rsidP="00194AA6">
      <w:pPr>
        <w:jc w:val="center"/>
        <w:rPr>
          <w:sz w:val="22"/>
          <w:u w:val="single"/>
        </w:rPr>
      </w:pPr>
    </w:p>
    <w:p w:rsidR="00193F10" w:rsidRDefault="00193F10" w:rsidP="00194AA6">
      <w:pPr>
        <w:jc w:val="center"/>
        <w:rPr>
          <w:sz w:val="22"/>
          <w:u w:val="single"/>
        </w:rPr>
      </w:pPr>
    </w:p>
    <w:p w:rsidR="00193F10" w:rsidRDefault="00193F10" w:rsidP="00194AA6">
      <w:pPr>
        <w:jc w:val="center"/>
        <w:rPr>
          <w:sz w:val="22"/>
        </w:rPr>
      </w:pPr>
    </w:p>
    <w:p w:rsidR="00193F10" w:rsidRDefault="00193F10" w:rsidP="00194AA6">
      <w:pPr>
        <w:pStyle w:val="Heading8"/>
        <w:jc w:val="center"/>
      </w:pPr>
      <w:r>
        <w:t>PERMITTING</w:t>
      </w:r>
      <w:r w:rsidR="001D487F">
        <w:t xml:space="preserve"> </w:t>
      </w:r>
      <w:r>
        <w:t>AUTHORITY</w:t>
      </w:r>
    </w:p>
    <w:p w:rsidR="005B6955" w:rsidRPr="00746205" w:rsidRDefault="005B6955" w:rsidP="005B6955">
      <w:pPr>
        <w:widowControl w:val="0"/>
        <w:jc w:val="center"/>
        <w:rPr>
          <w:sz w:val="22"/>
          <w:szCs w:val="22"/>
        </w:rPr>
      </w:pPr>
      <w:r w:rsidRPr="00746205">
        <w:rPr>
          <w:sz w:val="22"/>
          <w:szCs w:val="22"/>
        </w:rPr>
        <w:t>Florida Department of Environmental Protection</w:t>
      </w:r>
    </w:p>
    <w:p w:rsidR="005B6955" w:rsidRPr="00746205" w:rsidRDefault="005B6955" w:rsidP="005B6955">
      <w:pPr>
        <w:widowControl w:val="0"/>
        <w:jc w:val="center"/>
        <w:rPr>
          <w:sz w:val="22"/>
          <w:szCs w:val="22"/>
        </w:rPr>
      </w:pPr>
      <w:r w:rsidRPr="00746205">
        <w:rPr>
          <w:sz w:val="22"/>
          <w:szCs w:val="22"/>
        </w:rPr>
        <w:t>Division of Air Resource Management</w:t>
      </w:r>
    </w:p>
    <w:p w:rsidR="005B6955" w:rsidRPr="00746205" w:rsidRDefault="005B6955" w:rsidP="005B6955">
      <w:pPr>
        <w:widowControl w:val="0"/>
        <w:jc w:val="center"/>
        <w:rPr>
          <w:sz w:val="22"/>
          <w:szCs w:val="22"/>
        </w:rPr>
      </w:pPr>
      <w:r w:rsidRPr="009A20AF">
        <w:rPr>
          <w:sz w:val="22"/>
          <w:szCs w:val="22"/>
        </w:rPr>
        <w:t>Office of Permitting and Compliance</w:t>
      </w:r>
    </w:p>
    <w:p w:rsidR="005B6955" w:rsidRDefault="005B6955" w:rsidP="005B6955">
      <w:pPr>
        <w:widowControl w:val="0"/>
        <w:jc w:val="center"/>
        <w:rPr>
          <w:sz w:val="22"/>
          <w:szCs w:val="22"/>
        </w:rPr>
      </w:pPr>
      <w:r w:rsidRPr="00B210BF">
        <w:rPr>
          <w:sz w:val="22"/>
          <w:szCs w:val="22"/>
        </w:rPr>
        <w:t>Chemicals and Combustion Key Industry Group</w:t>
      </w:r>
    </w:p>
    <w:p w:rsidR="005B6955" w:rsidRDefault="005B6955" w:rsidP="005B6955">
      <w:pPr>
        <w:widowControl w:val="0"/>
        <w:jc w:val="center"/>
        <w:rPr>
          <w:sz w:val="22"/>
          <w:szCs w:val="22"/>
        </w:rPr>
      </w:pPr>
      <w:smartTag w:uri="urn:schemas-microsoft-com:office:smarttags" w:element="place">
        <w:smartTag w:uri="urn:schemas-microsoft-com:office:smarttags" w:element="address">
          <w:r>
            <w:rPr>
              <w:sz w:val="22"/>
              <w:szCs w:val="22"/>
            </w:rPr>
            <w:t>2600</w:t>
          </w:r>
        </w:smartTag>
        <w:r>
          <w:rPr>
            <w:sz w:val="22"/>
            <w:szCs w:val="22"/>
          </w:rPr>
          <w:t xml:space="preserve"> Blair Stone Road, </w:t>
        </w:r>
        <w:smartTag w:uri="urn:schemas-microsoft-com:office:smarttags" w:element="State">
          <w:r>
            <w:rPr>
              <w:sz w:val="22"/>
              <w:szCs w:val="22"/>
            </w:rPr>
            <w:t>MS</w:t>
          </w:r>
        </w:smartTag>
      </w:smartTag>
      <w:r>
        <w:rPr>
          <w:sz w:val="22"/>
          <w:szCs w:val="22"/>
        </w:rPr>
        <w:t>#5505</w:t>
      </w:r>
    </w:p>
    <w:p w:rsidR="005B6955" w:rsidRDefault="005B6955" w:rsidP="005B6955">
      <w:pPr>
        <w:widowControl w:val="0"/>
        <w:jc w:val="center"/>
        <w:rPr>
          <w:sz w:val="22"/>
          <w:szCs w:val="22"/>
        </w:rPr>
      </w:pPr>
      <w:smartTag w:uri="urn:schemas-microsoft-com:office:smarttags" w:element="place">
        <w:smartTag w:uri="urn:schemas-microsoft-com:office:smarttags" w:element="address">
          <w:r>
            <w:rPr>
              <w:sz w:val="22"/>
              <w:szCs w:val="22"/>
            </w:rPr>
            <w:t>Tallahassee</w:t>
          </w:r>
        </w:smartTag>
        <w:r>
          <w:rPr>
            <w:sz w:val="22"/>
            <w:szCs w:val="22"/>
          </w:rPr>
          <w:t xml:space="preserve">, </w:t>
        </w:r>
        <w:smartTag w:uri="urn:schemas-microsoft-com:office:smarttags" w:element="State">
          <w:r>
            <w:rPr>
              <w:sz w:val="22"/>
              <w:szCs w:val="22"/>
            </w:rPr>
            <w:t>Florida</w:t>
          </w:r>
        </w:smartTag>
        <w:r>
          <w:rPr>
            <w:sz w:val="22"/>
            <w:szCs w:val="22"/>
          </w:rPr>
          <w:t xml:space="preserve">  </w:t>
        </w:r>
        <w:smartTag w:uri="urn:schemas-microsoft-com:office:smarttags" w:element="PostalCode">
          <w:r>
            <w:rPr>
              <w:sz w:val="22"/>
              <w:szCs w:val="22"/>
            </w:rPr>
            <w:t>32399-2400</w:t>
          </w:r>
        </w:smartTag>
      </w:smartTag>
    </w:p>
    <w:p w:rsidR="005B6955" w:rsidRPr="00B210BF" w:rsidRDefault="005B6955" w:rsidP="005B6955">
      <w:pPr>
        <w:widowControl w:val="0"/>
        <w:jc w:val="center"/>
        <w:rPr>
          <w:sz w:val="22"/>
          <w:szCs w:val="22"/>
        </w:rPr>
      </w:pPr>
      <w:r w:rsidRPr="00B210BF">
        <w:rPr>
          <w:sz w:val="22"/>
          <w:szCs w:val="22"/>
        </w:rPr>
        <w:t>Telephone:  (850) 717-9000</w:t>
      </w:r>
    </w:p>
    <w:p w:rsidR="00194AA6" w:rsidRDefault="005B6955" w:rsidP="005B6955">
      <w:pPr>
        <w:widowControl w:val="0"/>
        <w:jc w:val="center"/>
        <w:rPr>
          <w:sz w:val="22"/>
          <w:szCs w:val="22"/>
        </w:rPr>
      </w:pPr>
      <w:r w:rsidRPr="00B210BF">
        <w:rPr>
          <w:sz w:val="22"/>
          <w:szCs w:val="22"/>
        </w:rPr>
        <w:t>Fax:  (850) 717-9001</w:t>
      </w:r>
    </w:p>
    <w:p w:rsidR="00193F10" w:rsidRDefault="00193F10" w:rsidP="00194AA6">
      <w:pPr>
        <w:jc w:val="center"/>
        <w:rPr>
          <w:sz w:val="22"/>
        </w:rPr>
      </w:pPr>
    </w:p>
    <w:p w:rsidR="00193F10" w:rsidRDefault="00193F10" w:rsidP="00194AA6">
      <w:pPr>
        <w:jc w:val="center"/>
        <w:rPr>
          <w:sz w:val="22"/>
        </w:rPr>
      </w:pPr>
    </w:p>
    <w:p w:rsidR="00193F10" w:rsidRPr="00CF1516" w:rsidRDefault="005B6955" w:rsidP="00194AA6">
      <w:pPr>
        <w:jc w:val="center"/>
        <w:rPr>
          <w:sz w:val="22"/>
          <w:szCs w:val="22"/>
        </w:rPr>
      </w:pPr>
      <w:r>
        <w:rPr>
          <w:sz w:val="22"/>
          <w:szCs w:val="22"/>
        </w:rPr>
        <w:t xml:space="preserve">August </w:t>
      </w:r>
      <w:r w:rsidR="0038415A">
        <w:rPr>
          <w:sz w:val="22"/>
          <w:szCs w:val="22"/>
        </w:rPr>
        <w:t>24</w:t>
      </w:r>
      <w:r>
        <w:rPr>
          <w:sz w:val="22"/>
          <w:szCs w:val="22"/>
        </w:rPr>
        <w:t>, 2012</w:t>
      </w:r>
    </w:p>
    <w:p w:rsidR="00193F10" w:rsidRDefault="00193F10" w:rsidP="00194AA6">
      <w:pPr>
        <w:jc w:val="center"/>
        <w:rPr>
          <w:sz w:val="22"/>
        </w:rPr>
      </w:pPr>
    </w:p>
    <w:p w:rsidR="00193F10" w:rsidRPr="00D07B72" w:rsidRDefault="00193F10" w:rsidP="00194AA6">
      <w:pPr>
        <w:jc w:val="center"/>
        <w:rPr>
          <w:sz w:val="22"/>
          <w:szCs w:val="22"/>
        </w:rPr>
      </w:pPr>
    </w:p>
    <w:p w:rsidR="00193F10" w:rsidRDefault="00193F10">
      <w:pPr>
        <w:jc w:val="center"/>
        <w:rPr>
          <w:sz w:val="22"/>
        </w:rPr>
        <w:sectPr w:rsidR="00193F10" w:rsidSect="00F16BC9">
          <w:pgSz w:w="12240" w:h="15840" w:code="1"/>
          <w:pgMar w:top="720" w:right="1080" w:bottom="720" w:left="1080" w:header="720" w:footer="720" w:gutter="0"/>
          <w:pgNumType w:start="1"/>
          <w:cols w:space="720"/>
        </w:sectPr>
      </w:pPr>
    </w:p>
    <w:p w:rsidR="00193F10" w:rsidRDefault="00193F10">
      <w:pPr>
        <w:spacing w:after="120"/>
        <w:rPr>
          <w:b/>
          <w:caps/>
          <w:sz w:val="22"/>
        </w:rPr>
      </w:pPr>
      <w:r>
        <w:rPr>
          <w:b/>
          <w:caps/>
          <w:sz w:val="22"/>
        </w:rPr>
        <w:lastRenderedPageBreak/>
        <w:t>1.  General Project INFORMATION</w:t>
      </w:r>
    </w:p>
    <w:p w:rsidR="00EE6112" w:rsidRPr="004D523F" w:rsidRDefault="00EE6112" w:rsidP="00EE6112">
      <w:pPr>
        <w:pStyle w:val="Heading9"/>
        <w:keepNext w:val="0"/>
        <w:widowControl w:val="0"/>
        <w:ind w:left="0"/>
        <w:rPr>
          <w:b/>
          <w:bCs/>
          <w:szCs w:val="22"/>
          <w:u w:val="none"/>
        </w:rPr>
      </w:pPr>
      <w:r w:rsidRPr="009B27B8">
        <w:rPr>
          <w:b/>
          <w:bCs/>
          <w:szCs w:val="22"/>
          <w:u w:val="none"/>
        </w:rPr>
        <w:t>Air Pollution Regulations</w:t>
      </w:r>
    </w:p>
    <w:p w:rsidR="00EE6112" w:rsidRDefault="00EE6112" w:rsidP="00EE6112">
      <w:pPr>
        <w:spacing w:after="120"/>
        <w:rPr>
          <w:sz w:val="22"/>
          <w:szCs w:val="22"/>
        </w:rPr>
      </w:pPr>
      <w:r>
        <w:rPr>
          <w:sz w:val="22"/>
          <w:szCs w:val="22"/>
        </w:rPr>
        <w:t xml:space="preserve">Projects </w:t>
      </w:r>
      <w:r w:rsidR="004D1D9F">
        <w:rPr>
          <w:sz w:val="22"/>
          <w:szCs w:val="22"/>
        </w:rPr>
        <w:t xml:space="preserve">at stationary sources </w:t>
      </w:r>
      <w:r>
        <w:rPr>
          <w:sz w:val="22"/>
          <w:szCs w:val="22"/>
        </w:rPr>
        <w:t xml:space="preserve">with the potential to emit air pollution are </w:t>
      </w:r>
      <w:r w:rsidRPr="000302D6">
        <w:rPr>
          <w:sz w:val="22"/>
          <w:szCs w:val="22"/>
        </w:rPr>
        <w:t>subject to the applicable environmental laws specified in Section 403 of the Florida Statutes (F.S.)</w:t>
      </w:r>
      <w:r>
        <w:rPr>
          <w:sz w:val="22"/>
          <w:szCs w:val="22"/>
        </w:rPr>
        <w:t xml:space="preserve">.  The statutes </w:t>
      </w:r>
      <w:r w:rsidRPr="000302D6">
        <w:rPr>
          <w:sz w:val="22"/>
          <w:szCs w:val="22"/>
        </w:rPr>
        <w:t>authoriz</w:t>
      </w:r>
      <w:r w:rsidR="000C5143">
        <w:rPr>
          <w:sz w:val="22"/>
          <w:szCs w:val="22"/>
        </w:rPr>
        <w:t>e</w:t>
      </w:r>
      <w:r w:rsidRPr="000302D6">
        <w:rPr>
          <w:sz w:val="22"/>
          <w:szCs w:val="22"/>
        </w:rPr>
        <w:t xml:space="preserve"> the Department of Environmental Protection </w:t>
      </w:r>
      <w:r>
        <w:rPr>
          <w:sz w:val="22"/>
          <w:szCs w:val="22"/>
        </w:rPr>
        <w:t xml:space="preserve">(Department) </w:t>
      </w:r>
      <w:r w:rsidRPr="000302D6">
        <w:rPr>
          <w:sz w:val="22"/>
          <w:szCs w:val="22"/>
        </w:rPr>
        <w:t xml:space="preserve">to establish regulations regarding air quality as part of the Florida Administrative Code (F.A.C.), which includes the following </w:t>
      </w:r>
      <w:r w:rsidR="00701FEF">
        <w:rPr>
          <w:sz w:val="22"/>
          <w:szCs w:val="22"/>
        </w:rPr>
        <w:t xml:space="preserve">applicable </w:t>
      </w:r>
      <w:r w:rsidRPr="000302D6">
        <w:rPr>
          <w:sz w:val="22"/>
          <w:szCs w:val="22"/>
        </w:rPr>
        <w:t xml:space="preserve">chapters:  62-4 (Permits); 62-204 (Air Pollution Control </w:t>
      </w:r>
      <w:r w:rsidR="00F76629">
        <w:rPr>
          <w:sz w:val="22"/>
          <w:szCs w:val="22"/>
        </w:rPr>
        <w:t>-</w:t>
      </w:r>
      <w:r w:rsidRPr="000302D6">
        <w:rPr>
          <w:sz w:val="22"/>
          <w:szCs w:val="22"/>
        </w:rPr>
        <w:t xml:space="preserve"> General Provisions); 62-210 (Stationary Sources </w:t>
      </w:r>
      <w:r w:rsidR="00F76629">
        <w:rPr>
          <w:sz w:val="22"/>
          <w:szCs w:val="22"/>
        </w:rPr>
        <w:t>-</w:t>
      </w:r>
      <w:r w:rsidRPr="000302D6">
        <w:rPr>
          <w:sz w:val="22"/>
          <w:szCs w:val="22"/>
        </w:rPr>
        <w:t xml:space="preserve"> General Requirements); 62-212 (Stationary Sources</w:t>
      </w:r>
      <w:r w:rsidR="00D51D78" w:rsidRPr="000302D6">
        <w:rPr>
          <w:sz w:val="22"/>
          <w:szCs w:val="22"/>
        </w:rPr>
        <w:t xml:space="preserve"> </w:t>
      </w:r>
      <w:r w:rsidR="00F76629">
        <w:rPr>
          <w:sz w:val="22"/>
          <w:szCs w:val="22"/>
        </w:rPr>
        <w:t>-</w:t>
      </w:r>
      <w:r w:rsidR="00D51D78" w:rsidRPr="000302D6">
        <w:rPr>
          <w:sz w:val="22"/>
          <w:szCs w:val="22"/>
        </w:rPr>
        <w:t xml:space="preserve"> </w:t>
      </w:r>
      <w:r w:rsidRPr="000302D6">
        <w:rPr>
          <w:sz w:val="22"/>
          <w:szCs w:val="22"/>
        </w:rPr>
        <w:t>Preconstruction Review); 62-213 (Operation Permits for Major Sources of Air Pollution); 62-296 (Stationary Sources - Emission Standards); and 62-297 (Stationary Sources</w:t>
      </w:r>
      <w:r w:rsidR="00D51D78" w:rsidRPr="000302D6">
        <w:rPr>
          <w:sz w:val="22"/>
          <w:szCs w:val="22"/>
        </w:rPr>
        <w:t xml:space="preserve"> </w:t>
      </w:r>
      <w:r w:rsidR="00F76629">
        <w:rPr>
          <w:sz w:val="22"/>
          <w:szCs w:val="22"/>
        </w:rPr>
        <w:t>-</w:t>
      </w:r>
      <w:r w:rsidR="00D51D78" w:rsidRPr="000302D6">
        <w:rPr>
          <w:sz w:val="22"/>
          <w:szCs w:val="22"/>
        </w:rPr>
        <w:t xml:space="preserve"> </w:t>
      </w:r>
      <w:r w:rsidRPr="000302D6">
        <w:rPr>
          <w:sz w:val="22"/>
          <w:szCs w:val="22"/>
        </w:rPr>
        <w:t>Emissions Monitoring).</w:t>
      </w:r>
      <w:r>
        <w:rPr>
          <w:sz w:val="22"/>
          <w:szCs w:val="22"/>
        </w:rPr>
        <w:t xml:space="preserve">  Specifically, air construction permits are required pursuant to Rules 62-4, 62-210 and 62-212, F.A.C.</w:t>
      </w:r>
    </w:p>
    <w:p w:rsidR="00EE6112" w:rsidRPr="000302D6" w:rsidRDefault="00EE6112" w:rsidP="00EE6112">
      <w:pPr>
        <w:spacing w:after="120"/>
        <w:rPr>
          <w:sz w:val="22"/>
          <w:szCs w:val="22"/>
        </w:rPr>
      </w:pPr>
      <w:r w:rsidRPr="000302D6">
        <w:rPr>
          <w:sz w:val="22"/>
          <w:szCs w:val="22"/>
        </w:rPr>
        <w:t>In addition, the U. S. Environmental Protection Agency (EPA) establishes air quality regulations in Title 40 of the Code of Federal Regulations</w:t>
      </w:r>
      <w:r>
        <w:rPr>
          <w:sz w:val="22"/>
          <w:szCs w:val="22"/>
        </w:rPr>
        <w:t xml:space="preserve"> (CFR).  </w:t>
      </w:r>
      <w:r w:rsidRPr="000302D6">
        <w:rPr>
          <w:sz w:val="22"/>
          <w:szCs w:val="22"/>
        </w:rPr>
        <w:t xml:space="preserve">Part 60 </w:t>
      </w:r>
      <w:r>
        <w:rPr>
          <w:sz w:val="22"/>
          <w:szCs w:val="22"/>
        </w:rPr>
        <w:t>specifies New Source Performance Standards (</w:t>
      </w:r>
      <w:r w:rsidRPr="000302D6">
        <w:rPr>
          <w:sz w:val="22"/>
          <w:szCs w:val="22"/>
        </w:rPr>
        <w:t>NSPS</w:t>
      </w:r>
      <w:r>
        <w:rPr>
          <w:sz w:val="22"/>
          <w:szCs w:val="22"/>
        </w:rPr>
        <w:t>)</w:t>
      </w:r>
      <w:r w:rsidRPr="000302D6">
        <w:rPr>
          <w:sz w:val="22"/>
          <w:szCs w:val="22"/>
        </w:rPr>
        <w:t xml:space="preserve"> for </w:t>
      </w:r>
      <w:r>
        <w:rPr>
          <w:sz w:val="22"/>
          <w:szCs w:val="22"/>
        </w:rPr>
        <w:t xml:space="preserve">numerous </w:t>
      </w:r>
      <w:r w:rsidRPr="000302D6">
        <w:rPr>
          <w:sz w:val="22"/>
          <w:szCs w:val="22"/>
        </w:rPr>
        <w:t xml:space="preserve">industrial </w:t>
      </w:r>
      <w:r w:rsidR="000E42D3" w:rsidRPr="000302D6">
        <w:rPr>
          <w:sz w:val="22"/>
          <w:szCs w:val="22"/>
        </w:rPr>
        <w:t>categories</w:t>
      </w:r>
      <w:r>
        <w:rPr>
          <w:sz w:val="22"/>
          <w:szCs w:val="22"/>
        </w:rPr>
        <w:t xml:space="preserve">.  </w:t>
      </w:r>
      <w:r w:rsidRPr="000302D6">
        <w:rPr>
          <w:sz w:val="22"/>
          <w:szCs w:val="22"/>
        </w:rPr>
        <w:t>Part 61 specifies National Emission Standards for Hazardous Air Pollutants (NESHAP) based on specific pollutants</w:t>
      </w:r>
      <w:r>
        <w:rPr>
          <w:sz w:val="22"/>
          <w:szCs w:val="22"/>
        </w:rPr>
        <w:t xml:space="preserve">.  </w:t>
      </w:r>
      <w:r w:rsidRPr="000302D6">
        <w:rPr>
          <w:sz w:val="22"/>
          <w:szCs w:val="22"/>
        </w:rPr>
        <w:t xml:space="preserve">Part 63 specifies NESHAP based on the Maximum Achievable Control Technology (MACT) for </w:t>
      </w:r>
      <w:r>
        <w:rPr>
          <w:sz w:val="22"/>
          <w:szCs w:val="22"/>
        </w:rPr>
        <w:t xml:space="preserve">numerous </w:t>
      </w:r>
      <w:r w:rsidRPr="000302D6">
        <w:rPr>
          <w:sz w:val="22"/>
          <w:szCs w:val="22"/>
        </w:rPr>
        <w:t xml:space="preserve">industrial categories.  The Department adopts these federal regulations </w:t>
      </w:r>
      <w:r>
        <w:rPr>
          <w:sz w:val="22"/>
          <w:szCs w:val="22"/>
        </w:rPr>
        <w:t xml:space="preserve">on a quarterly basis </w:t>
      </w:r>
      <w:r w:rsidRPr="000302D6">
        <w:rPr>
          <w:sz w:val="22"/>
          <w:szCs w:val="22"/>
        </w:rPr>
        <w:t>in Rule 62-204.800, F.A.C.</w:t>
      </w:r>
    </w:p>
    <w:p w:rsidR="00193F10" w:rsidRDefault="00193F10">
      <w:pPr>
        <w:pStyle w:val="Heading9"/>
        <w:ind w:left="0"/>
        <w:rPr>
          <w:b/>
          <w:bCs/>
          <w:u w:val="none"/>
        </w:rPr>
      </w:pPr>
      <w:r w:rsidRPr="00D222D5">
        <w:rPr>
          <w:b/>
          <w:bCs/>
          <w:u w:val="none"/>
        </w:rPr>
        <w:t>Facility</w:t>
      </w:r>
      <w:r>
        <w:rPr>
          <w:b/>
          <w:bCs/>
          <w:u w:val="none"/>
        </w:rPr>
        <w:t xml:space="preserve"> Description and Location</w:t>
      </w:r>
    </w:p>
    <w:p w:rsidR="00193F10" w:rsidRDefault="008257EF" w:rsidP="004D1D9F">
      <w:pPr>
        <w:pStyle w:val="BodyText3"/>
        <w:numPr>
          <w:ilvl w:val="12"/>
          <w:numId w:val="0"/>
        </w:numPr>
        <w:spacing w:before="0"/>
      </w:pPr>
      <w:r w:rsidRPr="00743608">
        <w:t>Th</w:t>
      </w:r>
      <w:r w:rsidR="009B27B8" w:rsidRPr="00743608">
        <w:t xml:space="preserve">is facility </w:t>
      </w:r>
      <w:r w:rsidRPr="00743608">
        <w:t xml:space="preserve">is an existing </w:t>
      </w:r>
      <w:r w:rsidR="00743608" w:rsidRPr="00743608">
        <w:rPr>
          <w:iCs/>
          <w:color w:val="000000"/>
          <w:szCs w:val="22"/>
        </w:rPr>
        <w:t>municipal waste combustor plant</w:t>
      </w:r>
      <w:r w:rsidR="001D1649" w:rsidRPr="00743608">
        <w:t xml:space="preserve">, which is categorized under </w:t>
      </w:r>
      <w:r w:rsidR="001D1649" w:rsidRPr="00743608">
        <w:rPr>
          <w:bCs/>
        </w:rPr>
        <w:t xml:space="preserve">Standard Industrial Classification Code No. </w:t>
      </w:r>
      <w:r w:rsidRPr="00B52928">
        <w:rPr>
          <w:bCs/>
        </w:rPr>
        <w:t>49</w:t>
      </w:r>
      <w:r w:rsidR="00B52928" w:rsidRPr="00B52928">
        <w:rPr>
          <w:bCs/>
        </w:rPr>
        <w:t>53</w:t>
      </w:r>
      <w:r w:rsidR="001D1649" w:rsidRPr="00743608">
        <w:rPr>
          <w:bCs/>
        </w:rPr>
        <w:t xml:space="preserve">. </w:t>
      </w:r>
      <w:r w:rsidR="001C4E37" w:rsidRPr="00743608">
        <w:t xml:space="preserve"> </w:t>
      </w:r>
      <w:r w:rsidR="002C5A84" w:rsidRPr="00A7403A">
        <w:rPr>
          <w:szCs w:val="22"/>
        </w:rPr>
        <w:t>Th</w:t>
      </w:r>
      <w:r w:rsidR="00817C24">
        <w:rPr>
          <w:szCs w:val="22"/>
        </w:rPr>
        <w:t>e</w:t>
      </w:r>
      <w:r w:rsidR="002C5A84" w:rsidRPr="00A7403A">
        <w:rPr>
          <w:szCs w:val="22"/>
        </w:rPr>
        <w:t xml:space="preserve"> existing plant is </w:t>
      </w:r>
      <w:r w:rsidR="00704713" w:rsidRPr="00A7403A">
        <w:rPr>
          <w:szCs w:val="22"/>
        </w:rPr>
        <w:t>located in</w:t>
      </w:r>
      <w:r w:rsidR="00704713" w:rsidRPr="00A7403A">
        <w:rPr>
          <w:color w:val="000000"/>
        </w:rPr>
        <w:t xml:space="preserve"> </w:t>
      </w:r>
      <w:r w:rsidR="00A7403A" w:rsidRPr="00A7403A">
        <w:t>Lee County</w:t>
      </w:r>
      <w:r w:rsidR="00704713" w:rsidRPr="00A7403A">
        <w:rPr>
          <w:szCs w:val="22"/>
        </w:rPr>
        <w:t xml:space="preserve"> at </w:t>
      </w:r>
      <w:r w:rsidR="00A7403A" w:rsidRPr="00F51B8B">
        <w:t>10500 Buckingham Road, Fort Myers.  UTM Coordinates are:  Zone 17, 424.21 km East and 2945.70 km North.  Latitude is 26</w:t>
      </w:r>
      <w:fldSimple w:instr="symbol 176 \f &quot;Symbol&quot; \s 11"/>
      <w:r w:rsidR="00A7403A" w:rsidRPr="00F51B8B">
        <w:t xml:space="preserve"> 37’ 54” North</w:t>
      </w:r>
      <w:r w:rsidR="00646DE1">
        <w:t>,</w:t>
      </w:r>
      <w:r w:rsidR="00A7403A" w:rsidRPr="00F51B8B">
        <w:t xml:space="preserve"> and Longitude is</w:t>
      </w:r>
      <w:r w:rsidR="00646DE1">
        <w:t xml:space="preserve"> </w:t>
      </w:r>
      <w:r w:rsidR="00A7403A" w:rsidRPr="00F51B8B">
        <w:t>81</w:t>
      </w:r>
      <w:fldSimple w:instr="symbol 176 \f &quot;Symbol&quot; \s 11"/>
      <w:r w:rsidR="00A7403A" w:rsidRPr="00F51B8B">
        <w:t xml:space="preserve"> 45’ 41” West.</w:t>
      </w:r>
      <w:r w:rsidR="0038415A">
        <w:t xml:space="preserve">  </w:t>
      </w:r>
      <w:r w:rsidR="00193F10" w:rsidRPr="00D222D5">
        <w:t>This</w:t>
      </w:r>
      <w:r w:rsidR="00193F10" w:rsidRPr="008257EF">
        <w:t xml:space="preserve"> site is in an area that is in attainment (or designated as unclassifiable) for all air</w:t>
      </w:r>
      <w:r w:rsidR="001D487F" w:rsidRPr="008257EF">
        <w:t xml:space="preserve"> pollutants subject to </w:t>
      </w:r>
      <w:r w:rsidR="00F71458" w:rsidRPr="008257EF">
        <w:t xml:space="preserve">state and federal </w:t>
      </w:r>
      <w:r w:rsidR="00193F10" w:rsidRPr="008257EF">
        <w:t>Ambient Air Quality Standard</w:t>
      </w:r>
      <w:r w:rsidR="001D487F" w:rsidRPr="008257EF">
        <w:t>s</w:t>
      </w:r>
      <w:r w:rsidR="00F71458" w:rsidRPr="008257EF">
        <w:t xml:space="preserve"> (</w:t>
      </w:r>
      <w:r w:rsidR="00193F10" w:rsidRPr="008257EF">
        <w:t>AAQS).</w:t>
      </w:r>
    </w:p>
    <w:p w:rsidR="00193F10" w:rsidRDefault="001C4E37">
      <w:pPr>
        <w:pStyle w:val="Heading9"/>
        <w:ind w:left="0"/>
        <w:rPr>
          <w:b/>
          <w:bCs/>
          <w:u w:val="none"/>
        </w:rPr>
      </w:pPr>
      <w:r>
        <w:rPr>
          <w:b/>
          <w:bCs/>
          <w:u w:val="none"/>
        </w:rPr>
        <w:t xml:space="preserve">Facility </w:t>
      </w:r>
      <w:r w:rsidR="00193F10">
        <w:rPr>
          <w:b/>
          <w:bCs/>
          <w:u w:val="none"/>
        </w:rPr>
        <w:t>Regulatory Categories</w:t>
      </w:r>
    </w:p>
    <w:p w:rsidR="00F71458" w:rsidRPr="002C5A84" w:rsidRDefault="00F71458" w:rsidP="00F71458">
      <w:pPr>
        <w:numPr>
          <w:ilvl w:val="0"/>
          <w:numId w:val="3"/>
        </w:numPr>
        <w:spacing w:after="120"/>
        <w:rPr>
          <w:sz w:val="22"/>
          <w:szCs w:val="22"/>
        </w:rPr>
      </w:pPr>
      <w:r w:rsidRPr="002C5A84">
        <w:rPr>
          <w:sz w:val="22"/>
          <w:szCs w:val="22"/>
        </w:rPr>
        <w:t>The facility is</w:t>
      </w:r>
      <w:r w:rsidR="008257EF" w:rsidRPr="002C5A84">
        <w:rPr>
          <w:sz w:val="22"/>
          <w:szCs w:val="22"/>
        </w:rPr>
        <w:t xml:space="preserve"> </w:t>
      </w:r>
      <w:r w:rsidRPr="002C5A84">
        <w:rPr>
          <w:sz w:val="22"/>
          <w:szCs w:val="22"/>
        </w:rPr>
        <w:t>a major source of hazardous air pollutants (HAP).</w:t>
      </w:r>
    </w:p>
    <w:p w:rsidR="00F71458" w:rsidRPr="002C5A84" w:rsidRDefault="00E56C3C" w:rsidP="00F71458">
      <w:pPr>
        <w:pStyle w:val="BodyText"/>
        <w:numPr>
          <w:ilvl w:val="0"/>
          <w:numId w:val="3"/>
        </w:numPr>
        <w:rPr>
          <w:sz w:val="22"/>
          <w:szCs w:val="22"/>
        </w:rPr>
      </w:pPr>
      <w:r w:rsidRPr="002C5A84">
        <w:rPr>
          <w:sz w:val="22"/>
          <w:szCs w:val="22"/>
        </w:rPr>
        <w:t xml:space="preserve">This facility </w:t>
      </w:r>
      <w:r w:rsidR="00743608">
        <w:rPr>
          <w:sz w:val="22"/>
          <w:szCs w:val="22"/>
        </w:rPr>
        <w:t xml:space="preserve">does not </w:t>
      </w:r>
      <w:r w:rsidRPr="002C5A84">
        <w:rPr>
          <w:sz w:val="22"/>
          <w:szCs w:val="22"/>
        </w:rPr>
        <w:t>operate units</w:t>
      </w:r>
      <w:r w:rsidR="008257EF" w:rsidRPr="002C5A84">
        <w:rPr>
          <w:sz w:val="22"/>
          <w:szCs w:val="22"/>
        </w:rPr>
        <w:t xml:space="preserve"> </w:t>
      </w:r>
      <w:r w:rsidR="00F71458" w:rsidRPr="002C5A84">
        <w:rPr>
          <w:sz w:val="22"/>
          <w:szCs w:val="22"/>
        </w:rPr>
        <w:t>subject to the acid rain provisions of the Clean Air Act.</w:t>
      </w:r>
    </w:p>
    <w:p w:rsidR="00F71458" w:rsidRPr="002C5A84" w:rsidRDefault="00F71458" w:rsidP="00F71458">
      <w:pPr>
        <w:numPr>
          <w:ilvl w:val="0"/>
          <w:numId w:val="3"/>
        </w:numPr>
        <w:spacing w:after="120"/>
        <w:rPr>
          <w:sz w:val="22"/>
          <w:szCs w:val="22"/>
        </w:rPr>
      </w:pPr>
      <w:r w:rsidRPr="002C5A84">
        <w:rPr>
          <w:sz w:val="22"/>
          <w:szCs w:val="22"/>
        </w:rPr>
        <w:t>The facility is a Title V major source of air pollution in accordance with Chapter 213, F.A.C.</w:t>
      </w:r>
    </w:p>
    <w:p w:rsidR="00F71458" w:rsidRPr="002C5A84" w:rsidRDefault="00F71458" w:rsidP="00F71458">
      <w:pPr>
        <w:numPr>
          <w:ilvl w:val="0"/>
          <w:numId w:val="3"/>
        </w:numPr>
        <w:spacing w:after="120"/>
        <w:rPr>
          <w:sz w:val="22"/>
          <w:szCs w:val="22"/>
        </w:rPr>
      </w:pPr>
      <w:r w:rsidRPr="002C5A84">
        <w:rPr>
          <w:sz w:val="22"/>
          <w:szCs w:val="22"/>
        </w:rPr>
        <w:t xml:space="preserve">The facility is </w:t>
      </w:r>
      <w:r w:rsidR="001B04F5">
        <w:rPr>
          <w:sz w:val="22"/>
          <w:szCs w:val="22"/>
        </w:rPr>
        <w:t xml:space="preserve">a </w:t>
      </w:r>
      <w:r w:rsidRPr="002C5A84">
        <w:rPr>
          <w:sz w:val="22"/>
          <w:szCs w:val="22"/>
        </w:rPr>
        <w:t>major stationary source in accordance with Rule 62-212.400, F.A.C. for the Prevention of Significant Deterioration (PSD) of Air Quality.</w:t>
      </w:r>
    </w:p>
    <w:p w:rsidR="00193F10" w:rsidRDefault="00193F10" w:rsidP="00F47743">
      <w:pPr>
        <w:pStyle w:val="BodyText2"/>
        <w:numPr>
          <w:ilvl w:val="0"/>
          <w:numId w:val="0"/>
        </w:numPr>
        <w:spacing w:before="120"/>
        <w:rPr>
          <w:b/>
          <w:bCs/>
        </w:rPr>
      </w:pPr>
      <w:r>
        <w:rPr>
          <w:b/>
          <w:bCs/>
        </w:rPr>
        <w:t>Project Description</w:t>
      </w:r>
    </w:p>
    <w:p w:rsidR="00193F10" w:rsidRDefault="001249CE" w:rsidP="00DC02F0">
      <w:pPr>
        <w:pStyle w:val="BodyText2"/>
        <w:numPr>
          <w:ilvl w:val="0"/>
          <w:numId w:val="0"/>
        </w:numPr>
        <w:jc w:val="left"/>
      </w:pPr>
      <w:r>
        <w:rPr>
          <w:szCs w:val="22"/>
        </w:rPr>
        <w:t xml:space="preserve">The </w:t>
      </w:r>
      <w:r w:rsidR="0038415A">
        <w:rPr>
          <w:szCs w:val="22"/>
        </w:rPr>
        <w:t xml:space="preserve">applicant requests a </w:t>
      </w:r>
      <w:r>
        <w:rPr>
          <w:szCs w:val="22"/>
        </w:rPr>
        <w:t>revis</w:t>
      </w:r>
      <w:r w:rsidR="0038415A">
        <w:rPr>
          <w:szCs w:val="22"/>
        </w:rPr>
        <w:t xml:space="preserve">ion of </w:t>
      </w:r>
      <w:r w:rsidR="00A50B60">
        <w:rPr>
          <w:szCs w:val="22"/>
        </w:rPr>
        <w:t xml:space="preserve">conditions in </w:t>
      </w:r>
      <w:r>
        <w:rPr>
          <w:szCs w:val="22"/>
        </w:rPr>
        <w:t xml:space="preserve">original PSD </w:t>
      </w:r>
      <w:r w:rsidR="00A50B60">
        <w:rPr>
          <w:szCs w:val="22"/>
        </w:rPr>
        <w:t>P</w:t>
      </w:r>
      <w:r>
        <w:rPr>
          <w:szCs w:val="22"/>
        </w:rPr>
        <w:t xml:space="preserve">ermit </w:t>
      </w:r>
      <w:r w:rsidR="00A50B60">
        <w:rPr>
          <w:szCs w:val="22"/>
        </w:rPr>
        <w:t xml:space="preserve">No. 0710119-005-AC/PSD-FL-151D </w:t>
      </w:r>
      <w:r w:rsidR="00E76FA7" w:rsidRPr="00157B43">
        <w:rPr>
          <w:szCs w:val="22"/>
        </w:rPr>
        <w:t xml:space="preserve">to </w:t>
      </w:r>
      <w:r w:rsidR="00DC505F">
        <w:rPr>
          <w:szCs w:val="22"/>
        </w:rPr>
        <w:t>replace</w:t>
      </w:r>
      <w:r w:rsidR="0038415A">
        <w:rPr>
          <w:szCs w:val="22"/>
        </w:rPr>
        <w:t xml:space="preserve"> </w:t>
      </w:r>
      <w:r w:rsidR="00E76FA7" w:rsidRPr="00157B43">
        <w:rPr>
          <w:szCs w:val="22"/>
        </w:rPr>
        <w:t xml:space="preserve">the requirement to continuously monitor ammonia emissions from </w:t>
      </w:r>
      <w:r w:rsidR="00E76FA7" w:rsidRPr="00157B43">
        <w:rPr>
          <w:iCs/>
          <w:color w:val="000000"/>
          <w:szCs w:val="22"/>
        </w:rPr>
        <w:t>municipal waste combustor</w:t>
      </w:r>
      <w:r w:rsidR="00E76FA7" w:rsidRPr="00157B43">
        <w:rPr>
          <w:szCs w:val="22"/>
        </w:rPr>
        <w:t xml:space="preserve"> Unit No. 3 </w:t>
      </w:r>
      <w:r w:rsidR="00A50B60">
        <w:rPr>
          <w:szCs w:val="22"/>
        </w:rPr>
        <w:t xml:space="preserve">(EU-006) </w:t>
      </w:r>
      <w:r w:rsidR="00DC505F">
        <w:rPr>
          <w:szCs w:val="22"/>
        </w:rPr>
        <w:t>with an annual stack test</w:t>
      </w:r>
      <w:r w:rsidR="00A50B60">
        <w:rPr>
          <w:szCs w:val="22"/>
        </w:rPr>
        <w:t xml:space="preserve"> requirement</w:t>
      </w:r>
      <w:r w:rsidR="00E76FA7" w:rsidRPr="00C2278A">
        <w:rPr>
          <w:szCs w:val="22"/>
        </w:rPr>
        <w:t>.</w:t>
      </w:r>
      <w:r w:rsidR="00E76FA7" w:rsidRPr="00C2278A">
        <w:t xml:space="preserve">  As part of the project the Title V air operation permit will be </w:t>
      </w:r>
      <w:r w:rsidR="00817C24" w:rsidRPr="00C2278A">
        <w:t xml:space="preserve">concurrently </w:t>
      </w:r>
      <w:r w:rsidR="00E76FA7" w:rsidRPr="00C2278A">
        <w:t>revised as project No. 0710119-011-AV to incorporate the changes</w:t>
      </w:r>
      <w:r w:rsidR="00323B99" w:rsidRPr="00C2278A">
        <w:t xml:space="preserve"> made</w:t>
      </w:r>
      <w:r w:rsidR="00E76FA7" w:rsidRPr="00C2278A">
        <w:t xml:space="preserve"> </w:t>
      </w:r>
      <w:r w:rsidR="00323B99" w:rsidRPr="00C2278A">
        <w:t>in the air</w:t>
      </w:r>
      <w:r w:rsidR="00323B99" w:rsidRPr="00C2278A">
        <w:rPr>
          <w:szCs w:val="22"/>
        </w:rPr>
        <w:t xml:space="preserve"> construction permit conditions</w:t>
      </w:r>
      <w:r w:rsidR="00323B99" w:rsidRPr="00C2278A">
        <w:t>.</w:t>
      </w:r>
    </w:p>
    <w:p w:rsidR="001C4E37" w:rsidRDefault="008C1A21" w:rsidP="001C4E37">
      <w:pPr>
        <w:pStyle w:val="Heading9"/>
        <w:ind w:left="0"/>
        <w:rPr>
          <w:b/>
          <w:bCs/>
          <w:u w:val="none"/>
        </w:rPr>
      </w:pPr>
      <w:r>
        <w:rPr>
          <w:b/>
          <w:bCs/>
          <w:u w:val="none"/>
        </w:rPr>
        <w:t xml:space="preserve">Application </w:t>
      </w:r>
      <w:r w:rsidR="001C4E37">
        <w:rPr>
          <w:b/>
          <w:bCs/>
          <w:u w:val="none"/>
        </w:rPr>
        <w:t>Processing Schedule</w:t>
      </w:r>
    </w:p>
    <w:p w:rsidR="001E61F0" w:rsidRDefault="00A50B60" w:rsidP="0038415A">
      <w:pPr>
        <w:tabs>
          <w:tab w:val="left" w:pos="1350"/>
        </w:tabs>
        <w:spacing w:after="120"/>
        <w:rPr>
          <w:sz w:val="22"/>
          <w:szCs w:val="22"/>
        </w:rPr>
      </w:pPr>
      <w:r>
        <w:rPr>
          <w:sz w:val="22"/>
          <w:szCs w:val="22"/>
        </w:rPr>
        <w:t xml:space="preserve">On July </w:t>
      </w:r>
      <w:r w:rsidR="001739F8">
        <w:rPr>
          <w:sz w:val="22"/>
          <w:szCs w:val="22"/>
        </w:rPr>
        <w:t>23</w:t>
      </w:r>
      <w:r>
        <w:rPr>
          <w:sz w:val="22"/>
          <w:szCs w:val="22"/>
        </w:rPr>
        <w:t xml:space="preserve">, </w:t>
      </w:r>
      <w:r w:rsidR="00C2278A">
        <w:rPr>
          <w:sz w:val="22"/>
          <w:szCs w:val="22"/>
        </w:rPr>
        <w:t>2012</w:t>
      </w:r>
      <w:r>
        <w:rPr>
          <w:sz w:val="22"/>
          <w:szCs w:val="22"/>
        </w:rPr>
        <w:t>, the Department r</w:t>
      </w:r>
      <w:r w:rsidR="00C2278A" w:rsidRPr="00355C2F">
        <w:rPr>
          <w:sz w:val="22"/>
          <w:szCs w:val="22"/>
        </w:rPr>
        <w:t xml:space="preserve">eceived the </w:t>
      </w:r>
      <w:r w:rsidR="001739F8">
        <w:rPr>
          <w:sz w:val="22"/>
          <w:szCs w:val="22"/>
        </w:rPr>
        <w:t>application</w:t>
      </w:r>
      <w:r w:rsidR="001739F8" w:rsidRPr="008257EF">
        <w:rPr>
          <w:sz w:val="22"/>
        </w:rPr>
        <w:t xml:space="preserve"> for </w:t>
      </w:r>
      <w:r w:rsidR="001739F8">
        <w:rPr>
          <w:sz w:val="22"/>
        </w:rPr>
        <w:t>minor air c</w:t>
      </w:r>
      <w:r w:rsidR="001739F8" w:rsidRPr="008257EF">
        <w:rPr>
          <w:sz w:val="22"/>
        </w:rPr>
        <w:t>onstruction</w:t>
      </w:r>
      <w:r w:rsidR="001739F8">
        <w:rPr>
          <w:sz w:val="22"/>
        </w:rPr>
        <w:t xml:space="preserve"> permit modification</w:t>
      </w:r>
      <w:r w:rsidR="00C2278A" w:rsidRPr="00355C2F">
        <w:rPr>
          <w:sz w:val="22"/>
          <w:szCs w:val="22"/>
        </w:rPr>
        <w:t>.</w:t>
      </w:r>
    </w:p>
    <w:p w:rsidR="00193F10" w:rsidRDefault="00193F10" w:rsidP="00282DB5">
      <w:pPr>
        <w:rPr>
          <w:b/>
          <w:caps/>
          <w:sz w:val="22"/>
        </w:rPr>
      </w:pPr>
      <w:r>
        <w:rPr>
          <w:b/>
          <w:caps/>
          <w:sz w:val="22"/>
        </w:rPr>
        <w:t xml:space="preserve">2.  </w:t>
      </w:r>
      <w:r w:rsidR="00D51D78">
        <w:rPr>
          <w:b/>
          <w:caps/>
          <w:sz w:val="22"/>
        </w:rPr>
        <w:t>PSD Applicability</w:t>
      </w:r>
    </w:p>
    <w:p w:rsidR="00D51D78" w:rsidRPr="00193F10" w:rsidRDefault="00D51D78" w:rsidP="00FA0002">
      <w:pPr>
        <w:pStyle w:val="BodyText"/>
        <w:widowControl w:val="0"/>
        <w:spacing w:before="120"/>
        <w:rPr>
          <w:b/>
          <w:sz w:val="22"/>
        </w:rPr>
      </w:pPr>
      <w:r w:rsidRPr="00193F10">
        <w:rPr>
          <w:b/>
          <w:sz w:val="22"/>
        </w:rPr>
        <w:t xml:space="preserve">General </w:t>
      </w:r>
      <w:r>
        <w:rPr>
          <w:b/>
          <w:sz w:val="22"/>
        </w:rPr>
        <w:t xml:space="preserve">PSD </w:t>
      </w:r>
      <w:r w:rsidRPr="00193F10">
        <w:rPr>
          <w:b/>
          <w:sz w:val="22"/>
        </w:rPr>
        <w:t>Applicability</w:t>
      </w:r>
    </w:p>
    <w:p w:rsidR="004D1D9F" w:rsidRDefault="006B6EFE" w:rsidP="003F1AFB">
      <w:pPr>
        <w:pStyle w:val="BodyText"/>
        <w:widowControl w:val="0"/>
        <w:rPr>
          <w:sz w:val="22"/>
        </w:rPr>
      </w:pPr>
      <w:r>
        <w:rPr>
          <w:sz w:val="22"/>
        </w:rPr>
        <w:t>For areas currently in attainment with the state and federal AAQS or areas otherwise designated as unclassifiable, t</w:t>
      </w:r>
      <w:r w:rsidR="00D51D78">
        <w:rPr>
          <w:sz w:val="22"/>
        </w:rPr>
        <w:t xml:space="preserve">he Department regulates major stationary sources of air pollution in accordance with </w:t>
      </w:r>
      <w:smartTag w:uri="urn:schemas-microsoft-com:office:smarttags" w:element="place">
        <w:smartTag w:uri="urn:schemas-microsoft-com:office:smarttags" w:element="State">
          <w:r w:rsidR="00D51D78">
            <w:rPr>
              <w:sz w:val="22"/>
            </w:rPr>
            <w:t>Florida</w:t>
          </w:r>
        </w:smartTag>
      </w:smartTag>
      <w:r w:rsidR="00D51D78">
        <w:rPr>
          <w:sz w:val="22"/>
        </w:rPr>
        <w:t>’s PSD preconstruction review program as defined in Rule 62-212.400, F.A.C.</w:t>
      </w:r>
      <w:r w:rsidR="00BC5729">
        <w:rPr>
          <w:sz w:val="22"/>
        </w:rPr>
        <w:t xml:space="preserve">  Under preconstruction review, the Department first must determine if a project is subject to the PSD requirements (“PSD applicability review”) and, if so, must conduct a PSD preconstruction review.  </w:t>
      </w:r>
      <w:r w:rsidR="00D51D78">
        <w:rPr>
          <w:sz w:val="22"/>
        </w:rPr>
        <w:t xml:space="preserve">A PSD applicability review is required </w:t>
      </w:r>
      <w:r w:rsidR="00BC5729">
        <w:rPr>
          <w:sz w:val="22"/>
        </w:rPr>
        <w:t xml:space="preserve">for projects at new and existing major stationary sources.  </w:t>
      </w:r>
      <w:r>
        <w:rPr>
          <w:sz w:val="22"/>
        </w:rPr>
        <w:t>In addition,</w:t>
      </w:r>
      <w:r w:rsidRPr="00362B27">
        <w:rPr>
          <w:sz w:val="22"/>
        </w:rPr>
        <w:t xml:space="preserve"> proposed projects </w:t>
      </w:r>
      <w:r>
        <w:rPr>
          <w:sz w:val="22"/>
        </w:rPr>
        <w:t xml:space="preserve">at existing minor sources are subject to a PSD applicability review to determine whether potential emissions </w:t>
      </w:r>
      <w:r w:rsidRPr="00362B27">
        <w:rPr>
          <w:i/>
          <w:sz w:val="22"/>
        </w:rPr>
        <w:t xml:space="preserve">from </w:t>
      </w:r>
      <w:r>
        <w:rPr>
          <w:i/>
          <w:sz w:val="22"/>
        </w:rPr>
        <w:t xml:space="preserve">the </w:t>
      </w:r>
      <w:r w:rsidRPr="003858DE">
        <w:rPr>
          <w:i/>
          <w:sz w:val="22"/>
        </w:rPr>
        <w:t>proposed projec</w:t>
      </w:r>
      <w:r>
        <w:rPr>
          <w:i/>
          <w:sz w:val="22"/>
        </w:rPr>
        <w:t>t itself</w:t>
      </w:r>
      <w:r w:rsidRPr="00362B27">
        <w:rPr>
          <w:sz w:val="22"/>
        </w:rPr>
        <w:t xml:space="preserve"> </w:t>
      </w:r>
      <w:r>
        <w:rPr>
          <w:sz w:val="22"/>
        </w:rPr>
        <w:t xml:space="preserve">will exceed the PSD major stationary source </w:t>
      </w:r>
      <w:r>
        <w:rPr>
          <w:sz w:val="22"/>
        </w:rPr>
        <w:lastRenderedPageBreak/>
        <w:t xml:space="preserve">thresholds.  </w:t>
      </w:r>
      <w:r w:rsidR="00D51D78">
        <w:rPr>
          <w:sz w:val="22"/>
        </w:rPr>
        <w:t>A facility is considered a major stationary source with respect to PSD if it emits or has the potential to emit:</w:t>
      </w:r>
    </w:p>
    <w:p w:rsidR="004D1D9F" w:rsidRDefault="00D51D78" w:rsidP="004D1D9F">
      <w:pPr>
        <w:pStyle w:val="BodyText"/>
        <w:widowControl w:val="0"/>
        <w:numPr>
          <w:ilvl w:val="0"/>
          <w:numId w:val="5"/>
        </w:numPr>
        <w:rPr>
          <w:sz w:val="22"/>
        </w:rPr>
      </w:pPr>
      <w:r>
        <w:rPr>
          <w:sz w:val="22"/>
        </w:rPr>
        <w:t>250 tons per year or more</w:t>
      </w:r>
      <w:r w:rsidR="004414F2">
        <w:rPr>
          <w:sz w:val="22"/>
        </w:rPr>
        <w:t xml:space="preserve"> of any regulated air pollutant;</w:t>
      </w:r>
      <w:r>
        <w:rPr>
          <w:sz w:val="22"/>
        </w:rPr>
        <w:t xml:space="preserve"> </w:t>
      </w:r>
      <w:r w:rsidR="002A28C2">
        <w:rPr>
          <w:sz w:val="22"/>
        </w:rPr>
        <w:t>or</w:t>
      </w:r>
    </w:p>
    <w:p w:rsidR="004D1D9F" w:rsidRPr="004D1D9F" w:rsidRDefault="00D51D78" w:rsidP="004D1D9F">
      <w:pPr>
        <w:pStyle w:val="BodyText"/>
        <w:widowControl w:val="0"/>
        <w:numPr>
          <w:ilvl w:val="0"/>
          <w:numId w:val="5"/>
        </w:numPr>
        <w:rPr>
          <w:sz w:val="22"/>
        </w:rPr>
      </w:pPr>
      <w:r>
        <w:rPr>
          <w:sz w:val="22"/>
        </w:rPr>
        <w:t>100 tons per year or more of any regulated air pollutant and the facili</w:t>
      </w:r>
      <w:r w:rsidR="00A938D5">
        <w:rPr>
          <w:sz w:val="22"/>
        </w:rPr>
        <w:t xml:space="preserve">ty belongs to one of the </w:t>
      </w:r>
      <w:r w:rsidR="004D1D9F">
        <w:rPr>
          <w:sz w:val="22"/>
        </w:rPr>
        <w:t xml:space="preserve">following </w:t>
      </w:r>
      <w:r w:rsidR="00A938D5">
        <w:rPr>
          <w:sz w:val="22"/>
        </w:rPr>
        <w:t>28 PSD-</w:t>
      </w:r>
      <w:r>
        <w:rPr>
          <w:sz w:val="22"/>
        </w:rPr>
        <w:t>major facility categories</w:t>
      </w:r>
      <w:r w:rsidR="00A50B60">
        <w:rPr>
          <w:sz w:val="22"/>
        </w:rPr>
        <w:t xml:space="preserve">, which includes </w:t>
      </w:r>
      <w:r w:rsidR="002A28C2" w:rsidRPr="002A28C2">
        <w:rPr>
          <w:sz w:val="22"/>
          <w:szCs w:val="22"/>
        </w:rPr>
        <w:t>municipal incinerators capable of charging more than 250 tons of refuse per day.</w:t>
      </w:r>
    </w:p>
    <w:p w:rsidR="00686486" w:rsidRPr="00686486" w:rsidRDefault="004D1D9F" w:rsidP="004D1D9F">
      <w:pPr>
        <w:pStyle w:val="BodyText"/>
        <w:rPr>
          <w:sz w:val="22"/>
          <w:szCs w:val="22"/>
        </w:rPr>
      </w:pPr>
      <w:r w:rsidRPr="00686486">
        <w:rPr>
          <w:sz w:val="22"/>
          <w:szCs w:val="22"/>
        </w:rPr>
        <w:t>Once it is determined that a project is subject to PSD preconstruction review, the project emissions are compared to the “significant emission rates” defined in Rule 62-210.200, F.A.C. for the following pollutants:  carbon monoxide (CO); nitrogen oxides (NO</w:t>
      </w:r>
      <w:r w:rsidRPr="00686486">
        <w:rPr>
          <w:sz w:val="22"/>
          <w:szCs w:val="22"/>
          <w:vertAlign w:val="subscript"/>
        </w:rPr>
        <w:t>X</w:t>
      </w:r>
      <w:r w:rsidRPr="00686486">
        <w:rPr>
          <w:sz w:val="22"/>
          <w:szCs w:val="22"/>
        </w:rPr>
        <w:t>); sulfur dioxide (SO</w:t>
      </w:r>
      <w:r w:rsidRPr="00686486">
        <w:rPr>
          <w:sz w:val="22"/>
          <w:szCs w:val="22"/>
          <w:vertAlign w:val="subscript"/>
        </w:rPr>
        <w:t>2</w:t>
      </w:r>
      <w:r w:rsidRPr="00686486">
        <w:rPr>
          <w:sz w:val="22"/>
          <w:szCs w:val="22"/>
        </w:rPr>
        <w:t>); particulate matter (PM); particulate matter with a mean particle diameter of 10 microns or less (PM</w:t>
      </w:r>
      <w:r w:rsidRPr="00686486">
        <w:rPr>
          <w:sz w:val="22"/>
          <w:szCs w:val="22"/>
          <w:vertAlign w:val="subscript"/>
        </w:rPr>
        <w:t>10</w:t>
      </w:r>
      <w:r w:rsidRPr="00686486">
        <w:rPr>
          <w:sz w:val="22"/>
          <w:szCs w:val="22"/>
        </w:rPr>
        <w:t>); volatile organ</w:t>
      </w:r>
      <w:r w:rsidR="001D1649">
        <w:rPr>
          <w:sz w:val="22"/>
          <w:szCs w:val="22"/>
        </w:rPr>
        <w:t>ic compounds (VOC); lead (Pb); f</w:t>
      </w:r>
      <w:r w:rsidRPr="00686486">
        <w:rPr>
          <w:sz w:val="22"/>
          <w:szCs w:val="22"/>
        </w:rPr>
        <w:t>luorides (F); sulfuric acid mist (SAM); hydrogen sulfide (H</w:t>
      </w:r>
      <w:r w:rsidRPr="00686486">
        <w:rPr>
          <w:sz w:val="22"/>
          <w:szCs w:val="22"/>
          <w:vertAlign w:val="subscript"/>
        </w:rPr>
        <w:t>2</w:t>
      </w:r>
      <w:r w:rsidRPr="00686486">
        <w:rPr>
          <w:sz w:val="22"/>
          <w:szCs w:val="22"/>
        </w:rPr>
        <w:t>S); total reduced sulfur (TRS), including H</w:t>
      </w:r>
      <w:r w:rsidRPr="00686486">
        <w:rPr>
          <w:sz w:val="22"/>
          <w:szCs w:val="22"/>
          <w:vertAlign w:val="subscript"/>
        </w:rPr>
        <w:t>2</w:t>
      </w:r>
      <w:r w:rsidRPr="00686486">
        <w:rPr>
          <w:sz w:val="22"/>
          <w:szCs w:val="22"/>
        </w:rPr>
        <w:t>S; reduced sulfur compounds, including H</w:t>
      </w:r>
      <w:r w:rsidRPr="00686486">
        <w:rPr>
          <w:sz w:val="22"/>
          <w:szCs w:val="22"/>
          <w:vertAlign w:val="subscript"/>
        </w:rPr>
        <w:t>2</w:t>
      </w:r>
      <w:r w:rsidRPr="00686486">
        <w:rPr>
          <w:sz w:val="22"/>
          <w:szCs w:val="22"/>
        </w:rPr>
        <w:t xml:space="preserve">S; municipal waste combustor organics measured as total tetra- through octa-chlorinated dibenzo-p-dioxins and dibenzofurans; municipal waste combustor metals measured as </w:t>
      </w:r>
      <w:r w:rsidR="00F2577B">
        <w:rPr>
          <w:sz w:val="22"/>
          <w:szCs w:val="22"/>
        </w:rPr>
        <w:t>PM</w:t>
      </w:r>
      <w:r w:rsidRPr="00686486">
        <w:rPr>
          <w:sz w:val="22"/>
          <w:szCs w:val="22"/>
        </w:rPr>
        <w:t>; municipal waste combustor acid gases measured as SO</w:t>
      </w:r>
      <w:r w:rsidRPr="00686486">
        <w:rPr>
          <w:sz w:val="22"/>
          <w:szCs w:val="22"/>
          <w:vertAlign w:val="subscript"/>
        </w:rPr>
        <w:t>2</w:t>
      </w:r>
      <w:r w:rsidRPr="00686486">
        <w:rPr>
          <w:sz w:val="22"/>
          <w:szCs w:val="22"/>
        </w:rPr>
        <w:t xml:space="preserve"> and hydrogen chloride (HCl); municipal solid waste landfills emissions measured as non</w:t>
      </w:r>
      <w:r w:rsidR="00446FE7" w:rsidRPr="00686486">
        <w:rPr>
          <w:sz w:val="22"/>
          <w:szCs w:val="22"/>
        </w:rPr>
        <w:t>-</w:t>
      </w:r>
      <w:r w:rsidRPr="00686486">
        <w:rPr>
          <w:sz w:val="22"/>
          <w:szCs w:val="22"/>
        </w:rPr>
        <w:t xml:space="preserve">methane organic compounds (NMOC); and mercury (Hg).  </w:t>
      </w:r>
      <w:r w:rsidR="00686486" w:rsidRPr="00686486">
        <w:rPr>
          <w:sz w:val="22"/>
          <w:szCs w:val="22"/>
        </w:rPr>
        <w:t>In addition, significant emissions rate also means any emissions rate or any net emissions increase associated with a major stationary source or major modification which would construct within 10 kilometers of a Class I area and have an impact on such area equal to or greater than 1 μg/m</w:t>
      </w:r>
      <w:r w:rsidR="00686486" w:rsidRPr="00686486">
        <w:rPr>
          <w:sz w:val="22"/>
          <w:szCs w:val="22"/>
          <w:vertAlign w:val="superscript"/>
        </w:rPr>
        <w:t>3</w:t>
      </w:r>
      <w:r w:rsidR="00686486" w:rsidRPr="00686486">
        <w:rPr>
          <w:sz w:val="22"/>
          <w:szCs w:val="22"/>
        </w:rPr>
        <w:t>, 24-hour average.</w:t>
      </w:r>
    </w:p>
    <w:p w:rsidR="004D1D9F" w:rsidRDefault="00686486" w:rsidP="004D1D9F">
      <w:pPr>
        <w:pStyle w:val="BodyText"/>
        <w:rPr>
          <w:sz w:val="22"/>
        </w:rPr>
      </w:pPr>
      <w:r>
        <w:rPr>
          <w:sz w:val="22"/>
        </w:rPr>
        <w:t xml:space="preserve">If the potential emission </w:t>
      </w:r>
      <w:r w:rsidR="004D1D9F">
        <w:rPr>
          <w:sz w:val="22"/>
        </w:rPr>
        <w:t>exceed</w:t>
      </w:r>
      <w:r>
        <w:rPr>
          <w:sz w:val="22"/>
        </w:rPr>
        <w:t>s</w:t>
      </w:r>
      <w:r w:rsidR="004D1D9F">
        <w:rPr>
          <w:sz w:val="22"/>
        </w:rPr>
        <w:t xml:space="preserve"> the</w:t>
      </w:r>
      <w:r w:rsidRPr="00686486">
        <w:rPr>
          <w:sz w:val="22"/>
          <w:szCs w:val="22"/>
        </w:rPr>
        <w:t xml:space="preserve"> </w:t>
      </w:r>
      <w:r>
        <w:rPr>
          <w:sz w:val="22"/>
          <w:szCs w:val="22"/>
        </w:rPr>
        <w:t xml:space="preserve">defined </w:t>
      </w:r>
      <w:r w:rsidRPr="00686486">
        <w:rPr>
          <w:sz w:val="22"/>
          <w:szCs w:val="22"/>
        </w:rPr>
        <w:t>significant emissions rate</w:t>
      </w:r>
      <w:r w:rsidR="00DA4D8D" w:rsidRPr="00DA4D8D">
        <w:rPr>
          <w:sz w:val="22"/>
        </w:rPr>
        <w:t xml:space="preserve"> </w:t>
      </w:r>
      <w:r w:rsidR="00DA4D8D">
        <w:rPr>
          <w:sz w:val="22"/>
        </w:rPr>
        <w:t>of a PSD pollutant</w:t>
      </w:r>
      <w:r>
        <w:rPr>
          <w:sz w:val="22"/>
          <w:szCs w:val="22"/>
        </w:rPr>
        <w:t xml:space="preserve">, the project is </w:t>
      </w:r>
      <w:r w:rsidR="004D1D9F">
        <w:rPr>
          <w:sz w:val="22"/>
        </w:rPr>
        <w:t xml:space="preserve">considered “significant” </w:t>
      </w:r>
      <w:r>
        <w:rPr>
          <w:sz w:val="22"/>
        </w:rPr>
        <w:t xml:space="preserve">for the pollutant </w:t>
      </w:r>
      <w:r w:rsidR="004D1D9F">
        <w:rPr>
          <w:sz w:val="22"/>
        </w:rPr>
        <w:t xml:space="preserve">and the applicant must employ the Best Available Control Technology (BACT) to minimize </w:t>
      </w:r>
      <w:r>
        <w:rPr>
          <w:sz w:val="22"/>
        </w:rPr>
        <w:t xml:space="preserve">the </w:t>
      </w:r>
      <w:r w:rsidR="004D1D9F">
        <w:rPr>
          <w:sz w:val="22"/>
        </w:rPr>
        <w:t xml:space="preserve">emissions and evaluate the air quality impacts.  Although a facility or project may be </w:t>
      </w:r>
      <w:r w:rsidR="004D1D9F" w:rsidRPr="00E84B3B">
        <w:rPr>
          <w:i/>
          <w:sz w:val="22"/>
        </w:rPr>
        <w:t>major</w:t>
      </w:r>
      <w:r w:rsidR="004D1D9F">
        <w:rPr>
          <w:sz w:val="22"/>
        </w:rPr>
        <w:t xml:space="preserve"> with respect to PSD for only one regulated pollutant, it may be required to install BACT controls for several “significant” regulated pollutants.</w:t>
      </w:r>
    </w:p>
    <w:p w:rsidR="00193F10" w:rsidRPr="00193F10" w:rsidRDefault="00193F10" w:rsidP="004D1D9F">
      <w:pPr>
        <w:pStyle w:val="BodyText"/>
        <w:widowControl w:val="0"/>
        <w:ind w:left="360" w:hanging="360"/>
        <w:jc w:val="both"/>
        <w:rPr>
          <w:b/>
          <w:sz w:val="22"/>
        </w:rPr>
      </w:pPr>
      <w:r w:rsidRPr="00193F10">
        <w:rPr>
          <w:b/>
          <w:sz w:val="22"/>
        </w:rPr>
        <w:t>PSD Applicability for Project</w:t>
      </w:r>
    </w:p>
    <w:p w:rsidR="00FA0002" w:rsidRDefault="00A50B60" w:rsidP="00C73F15">
      <w:pPr>
        <w:pStyle w:val="BodyText"/>
        <w:widowControl w:val="0"/>
        <w:rPr>
          <w:sz w:val="22"/>
        </w:rPr>
      </w:pPr>
      <w:r>
        <w:rPr>
          <w:sz w:val="22"/>
        </w:rPr>
        <w:t xml:space="preserve">The existing waste-to-energy plant is an existing major station source.  </w:t>
      </w:r>
      <w:r w:rsidR="008257EF" w:rsidRPr="008408AE">
        <w:rPr>
          <w:sz w:val="22"/>
        </w:rPr>
        <w:t xml:space="preserve">The project will revise </w:t>
      </w:r>
      <w:r w:rsidR="008408AE" w:rsidRPr="008408AE">
        <w:rPr>
          <w:sz w:val="22"/>
        </w:rPr>
        <w:t xml:space="preserve">miscellaneous </w:t>
      </w:r>
      <w:r w:rsidR="00894A2E" w:rsidRPr="00F16505">
        <w:rPr>
          <w:szCs w:val="22"/>
        </w:rPr>
        <w:t>under</w:t>
      </w:r>
      <w:r w:rsidR="00894A2E" w:rsidRPr="00894A2E">
        <w:rPr>
          <w:sz w:val="22"/>
        </w:rPr>
        <w:t>lying air construction/PSD permit</w:t>
      </w:r>
      <w:r w:rsidR="008257EF" w:rsidRPr="008408AE">
        <w:rPr>
          <w:sz w:val="22"/>
        </w:rPr>
        <w:t xml:space="preserve"> conditions.  </w:t>
      </w:r>
      <w:r w:rsidR="008257EF" w:rsidRPr="00FA4E6C">
        <w:rPr>
          <w:sz w:val="22"/>
        </w:rPr>
        <w:t>There will be no emissions increases and the project is not subject to PSD preconstruction review.</w:t>
      </w:r>
    </w:p>
    <w:p w:rsidR="00193F10" w:rsidRDefault="00193F10" w:rsidP="00C73F15">
      <w:pPr>
        <w:pStyle w:val="BodyText"/>
        <w:widowControl w:val="0"/>
        <w:rPr>
          <w:b/>
          <w:caps/>
          <w:sz w:val="22"/>
        </w:rPr>
      </w:pPr>
      <w:r w:rsidRPr="001B338B">
        <w:rPr>
          <w:b/>
          <w:caps/>
          <w:sz w:val="22"/>
        </w:rPr>
        <w:t xml:space="preserve">3.  </w:t>
      </w:r>
      <w:r w:rsidR="00617209" w:rsidRPr="001B338B">
        <w:rPr>
          <w:b/>
          <w:caps/>
          <w:sz w:val="22"/>
        </w:rPr>
        <w:t>Department review</w:t>
      </w:r>
    </w:p>
    <w:p w:rsidR="005F6112" w:rsidRDefault="00574F64" w:rsidP="00F46205">
      <w:pPr>
        <w:spacing w:after="120"/>
        <w:rPr>
          <w:sz w:val="22"/>
          <w:szCs w:val="22"/>
        </w:rPr>
      </w:pPr>
      <w:r>
        <w:rPr>
          <w:sz w:val="22"/>
          <w:szCs w:val="22"/>
        </w:rPr>
        <w:t xml:space="preserve">The </w:t>
      </w:r>
      <w:r w:rsidR="00A50B60">
        <w:rPr>
          <w:sz w:val="22"/>
          <w:szCs w:val="22"/>
        </w:rPr>
        <w:t xml:space="preserve">original </w:t>
      </w:r>
      <w:r>
        <w:rPr>
          <w:sz w:val="22"/>
          <w:szCs w:val="22"/>
        </w:rPr>
        <w:t>purpose of</w:t>
      </w:r>
      <w:r w:rsidR="005F6112">
        <w:rPr>
          <w:sz w:val="22"/>
          <w:szCs w:val="22"/>
        </w:rPr>
        <w:t xml:space="preserve"> </w:t>
      </w:r>
      <w:r w:rsidR="00E61596">
        <w:rPr>
          <w:sz w:val="22"/>
          <w:szCs w:val="22"/>
        </w:rPr>
        <w:t xml:space="preserve">continuously </w:t>
      </w:r>
      <w:r w:rsidR="005F6112">
        <w:rPr>
          <w:sz w:val="22"/>
          <w:szCs w:val="22"/>
        </w:rPr>
        <w:t xml:space="preserve">monitoring ammonia slip </w:t>
      </w:r>
      <w:r w:rsidR="00A50B60">
        <w:rPr>
          <w:sz w:val="22"/>
          <w:szCs w:val="22"/>
        </w:rPr>
        <w:t>w</w:t>
      </w:r>
      <w:r w:rsidR="005F6112">
        <w:rPr>
          <w:sz w:val="22"/>
          <w:szCs w:val="22"/>
        </w:rPr>
        <w:t>as to provide assurance that th</w:t>
      </w:r>
      <w:r>
        <w:rPr>
          <w:sz w:val="22"/>
          <w:szCs w:val="22"/>
        </w:rPr>
        <w:t xml:space="preserve">e </w:t>
      </w:r>
      <w:r w:rsidR="00A50B60">
        <w:rPr>
          <w:sz w:val="22"/>
          <w:szCs w:val="22"/>
        </w:rPr>
        <w:t xml:space="preserve">control system was adequately designed to prevent </w:t>
      </w:r>
      <w:r>
        <w:rPr>
          <w:sz w:val="22"/>
          <w:szCs w:val="22"/>
        </w:rPr>
        <w:t>“over-dos</w:t>
      </w:r>
      <w:r w:rsidR="00A50B60">
        <w:rPr>
          <w:sz w:val="22"/>
          <w:szCs w:val="22"/>
        </w:rPr>
        <w:t>ing</w:t>
      </w:r>
      <w:r>
        <w:rPr>
          <w:sz w:val="22"/>
          <w:szCs w:val="22"/>
        </w:rPr>
        <w:t>” the</w:t>
      </w:r>
      <w:r w:rsidR="005F6112">
        <w:rPr>
          <w:sz w:val="22"/>
          <w:szCs w:val="22"/>
        </w:rPr>
        <w:t xml:space="preserve"> ammonia feed to meet its NO</w:t>
      </w:r>
      <w:r w:rsidR="005F6112" w:rsidRPr="005F6112">
        <w:rPr>
          <w:sz w:val="22"/>
          <w:szCs w:val="22"/>
          <w:vertAlign w:val="subscript"/>
        </w:rPr>
        <w:t>X</w:t>
      </w:r>
      <w:r w:rsidR="005F6112">
        <w:rPr>
          <w:sz w:val="22"/>
          <w:szCs w:val="22"/>
        </w:rPr>
        <w:t xml:space="preserve"> emissions limit.  </w:t>
      </w:r>
      <w:r w:rsidR="00A50B60">
        <w:rPr>
          <w:sz w:val="22"/>
          <w:szCs w:val="22"/>
        </w:rPr>
        <w:t>See Table 1.</w:t>
      </w:r>
    </w:p>
    <w:p w:rsidR="003C5E8E" w:rsidRPr="005B308A" w:rsidRDefault="00CE44BD" w:rsidP="00A50B60">
      <w:pPr>
        <w:spacing w:after="120"/>
        <w:jc w:val="center"/>
        <w:rPr>
          <w:b/>
          <w:sz w:val="22"/>
          <w:szCs w:val="22"/>
        </w:rPr>
      </w:pPr>
      <w:r>
        <w:rPr>
          <w:b/>
          <w:sz w:val="22"/>
          <w:szCs w:val="22"/>
        </w:rPr>
        <w:t>Table</w:t>
      </w:r>
      <w:r w:rsidR="005B308A" w:rsidRPr="005B308A">
        <w:rPr>
          <w:b/>
          <w:sz w:val="22"/>
          <w:szCs w:val="22"/>
        </w:rPr>
        <w:t xml:space="preserve"> 1. Monthly Ammonia (NH</w:t>
      </w:r>
      <w:r w:rsidR="005B308A" w:rsidRPr="005B308A">
        <w:rPr>
          <w:b/>
          <w:sz w:val="22"/>
          <w:szCs w:val="22"/>
          <w:vertAlign w:val="subscript"/>
        </w:rPr>
        <w:t>3</w:t>
      </w:r>
      <w:r w:rsidR="005B308A" w:rsidRPr="005B308A">
        <w:rPr>
          <w:b/>
          <w:sz w:val="22"/>
          <w:szCs w:val="22"/>
        </w:rPr>
        <w:t xml:space="preserve">) </w:t>
      </w:r>
      <w:r w:rsidR="00A50B60">
        <w:rPr>
          <w:b/>
          <w:sz w:val="22"/>
          <w:szCs w:val="22"/>
        </w:rPr>
        <w:t>S</w:t>
      </w:r>
      <w:r w:rsidR="005B308A" w:rsidRPr="005B308A">
        <w:rPr>
          <w:b/>
          <w:sz w:val="22"/>
          <w:szCs w:val="22"/>
        </w:rPr>
        <w:t>lip and NO</w:t>
      </w:r>
      <w:r w:rsidR="005B308A" w:rsidRPr="005B308A">
        <w:rPr>
          <w:b/>
          <w:sz w:val="22"/>
          <w:szCs w:val="22"/>
          <w:vertAlign w:val="subscript"/>
        </w:rPr>
        <w:t>X</w:t>
      </w:r>
      <w:r w:rsidR="005B308A" w:rsidRPr="005B308A">
        <w:rPr>
          <w:b/>
          <w:sz w:val="22"/>
          <w:szCs w:val="22"/>
        </w:rPr>
        <w:t xml:space="preserve"> </w:t>
      </w:r>
      <w:r w:rsidR="00A50B60">
        <w:rPr>
          <w:b/>
          <w:sz w:val="22"/>
          <w:szCs w:val="22"/>
        </w:rPr>
        <w:t>A</w:t>
      </w:r>
      <w:r w:rsidR="005B308A" w:rsidRPr="005B308A">
        <w:rPr>
          <w:b/>
          <w:sz w:val="22"/>
          <w:szCs w:val="22"/>
        </w:rPr>
        <w:t>verages</w:t>
      </w:r>
    </w:p>
    <w:p w:rsidR="003C5E8E" w:rsidRDefault="003C5E8E" w:rsidP="00A50B60">
      <w:pPr>
        <w:spacing w:after="120"/>
        <w:jc w:val="center"/>
        <w:rPr>
          <w:sz w:val="22"/>
          <w:szCs w:val="22"/>
        </w:rPr>
      </w:pPr>
      <w:r w:rsidRPr="003C5E8E">
        <w:rPr>
          <w:noProof/>
          <w:sz w:val="22"/>
          <w:szCs w:val="22"/>
        </w:rPr>
        <w:drawing>
          <wp:inline distT="0" distB="0" distL="0" distR="0">
            <wp:extent cx="5539878" cy="2657061"/>
            <wp:effectExtent l="19050" t="0" r="22722" b="0"/>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A50B60" w:rsidRPr="00020385" w:rsidRDefault="00A50B60" w:rsidP="00A50B60">
      <w:pPr>
        <w:spacing w:after="120"/>
        <w:rPr>
          <w:sz w:val="22"/>
          <w:szCs w:val="22"/>
        </w:rPr>
      </w:pPr>
      <w:r>
        <w:rPr>
          <w:color w:val="000000"/>
          <w:sz w:val="22"/>
          <w:szCs w:val="22"/>
        </w:rPr>
        <w:lastRenderedPageBreak/>
        <w:t>T</w:t>
      </w:r>
      <w:r w:rsidRPr="00020385">
        <w:rPr>
          <w:color w:val="000000"/>
          <w:sz w:val="22"/>
          <w:szCs w:val="22"/>
        </w:rPr>
        <w:t>he monthly average ammonia slip values</w:t>
      </w:r>
      <w:r>
        <w:rPr>
          <w:color w:val="000000"/>
          <w:sz w:val="22"/>
          <w:szCs w:val="22"/>
        </w:rPr>
        <w:t xml:space="preserve"> have been</w:t>
      </w:r>
      <w:r w:rsidRPr="00020385">
        <w:rPr>
          <w:color w:val="000000"/>
          <w:sz w:val="22"/>
          <w:szCs w:val="22"/>
        </w:rPr>
        <w:t xml:space="preserve"> recorded by the Midac </w:t>
      </w:r>
      <w:r>
        <w:rPr>
          <w:color w:val="000000"/>
          <w:sz w:val="22"/>
          <w:szCs w:val="22"/>
        </w:rPr>
        <w:t xml:space="preserve">system </w:t>
      </w:r>
      <w:r w:rsidRPr="00020385">
        <w:rPr>
          <w:color w:val="000000"/>
          <w:sz w:val="22"/>
          <w:szCs w:val="22"/>
        </w:rPr>
        <w:t xml:space="preserve">since it was installed.  </w:t>
      </w:r>
      <w:r>
        <w:rPr>
          <w:sz w:val="22"/>
          <w:szCs w:val="22"/>
        </w:rPr>
        <w:t xml:space="preserve">As shown, </w:t>
      </w:r>
      <w:r w:rsidRPr="00020385">
        <w:rPr>
          <w:color w:val="000000"/>
          <w:sz w:val="22"/>
          <w:szCs w:val="22"/>
        </w:rPr>
        <w:t xml:space="preserve">recorded values have been well below the permitted </w:t>
      </w:r>
      <w:r>
        <w:rPr>
          <w:color w:val="000000"/>
          <w:sz w:val="22"/>
          <w:szCs w:val="22"/>
        </w:rPr>
        <w:t xml:space="preserve">ammonia slip </w:t>
      </w:r>
      <w:r w:rsidRPr="00020385">
        <w:rPr>
          <w:color w:val="000000"/>
          <w:sz w:val="22"/>
          <w:szCs w:val="22"/>
        </w:rPr>
        <w:t>limit of 30 ppm</w:t>
      </w:r>
      <w:r>
        <w:rPr>
          <w:color w:val="000000"/>
          <w:sz w:val="22"/>
          <w:szCs w:val="22"/>
        </w:rPr>
        <w:t xml:space="preserve"> corrected to </w:t>
      </w:r>
      <w:r w:rsidRPr="00157B43">
        <w:rPr>
          <w:sz w:val="22"/>
          <w:szCs w:val="22"/>
        </w:rPr>
        <w:t xml:space="preserve">7% </w:t>
      </w:r>
      <w:r>
        <w:rPr>
          <w:sz w:val="22"/>
          <w:szCs w:val="22"/>
        </w:rPr>
        <w:t xml:space="preserve">oxygen while simultaneously complying with the </w:t>
      </w:r>
      <w:r w:rsidRPr="00020385">
        <w:rPr>
          <w:color w:val="000000"/>
          <w:sz w:val="22"/>
          <w:szCs w:val="22"/>
        </w:rPr>
        <w:t>NO</w:t>
      </w:r>
      <w:r w:rsidRPr="00020385">
        <w:rPr>
          <w:color w:val="000000"/>
          <w:sz w:val="22"/>
          <w:szCs w:val="22"/>
          <w:vertAlign w:val="subscript"/>
        </w:rPr>
        <w:t>X</w:t>
      </w:r>
      <w:r w:rsidRPr="00020385">
        <w:rPr>
          <w:color w:val="000000"/>
          <w:sz w:val="22"/>
          <w:szCs w:val="22"/>
        </w:rPr>
        <w:t xml:space="preserve"> </w:t>
      </w:r>
      <w:r>
        <w:rPr>
          <w:sz w:val="22"/>
          <w:szCs w:val="22"/>
        </w:rPr>
        <w:t xml:space="preserve">emission standard.  This data demonstrates that the installed control system successfully controls </w:t>
      </w:r>
      <w:r w:rsidRPr="00020385">
        <w:rPr>
          <w:color w:val="000000"/>
          <w:sz w:val="22"/>
          <w:szCs w:val="22"/>
        </w:rPr>
        <w:t>NO</w:t>
      </w:r>
      <w:r w:rsidRPr="00020385">
        <w:rPr>
          <w:color w:val="000000"/>
          <w:sz w:val="22"/>
          <w:szCs w:val="22"/>
          <w:vertAlign w:val="subscript"/>
        </w:rPr>
        <w:t>X</w:t>
      </w:r>
      <w:r w:rsidRPr="00020385">
        <w:rPr>
          <w:color w:val="000000"/>
          <w:sz w:val="22"/>
          <w:szCs w:val="22"/>
        </w:rPr>
        <w:t xml:space="preserve"> </w:t>
      </w:r>
      <w:r>
        <w:rPr>
          <w:color w:val="000000"/>
          <w:sz w:val="22"/>
          <w:szCs w:val="22"/>
        </w:rPr>
        <w:t xml:space="preserve">emissions </w:t>
      </w:r>
      <w:r w:rsidRPr="00020385">
        <w:rPr>
          <w:color w:val="000000"/>
          <w:sz w:val="22"/>
          <w:szCs w:val="22"/>
        </w:rPr>
        <w:t>without excessive ammonia slip.</w:t>
      </w:r>
      <w:r>
        <w:rPr>
          <w:color w:val="000000"/>
          <w:sz w:val="22"/>
          <w:szCs w:val="22"/>
        </w:rPr>
        <w:t xml:space="preserve">  </w:t>
      </w:r>
    </w:p>
    <w:p w:rsidR="00020385" w:rsidRPr="00A03EEE" w:rsidRDefault="00A50B60" w:rsidP="008F6FFE">
      <w:pPr>
        <w:spacing w:after="120"/>
        <w:rPr>
          <w:sz w:val="22"/>
          <w:szCs w:val="22"/>
        </w:rPr>
      </w:pPr>
      <w:r>
        <w:rPr>
          <w:sz w:val="22"/>
          <w:szCs w:val="22"/>
        </w:rPr>
        <w:t xml:space="preserve">Since the data provides reasonable assurance of satisfactory design capabilities over several years, the applicant requests approval to remove the ammonia CEMS.  In addition, this equipment </w:t>
      </w:r>
      <w:r w:rsidRPr="00020385">
        <w:rPr>
          <w:sz w:val="22"/>
          <w:szCs w:val="22"/>
        </w:rPr>
        <w:t xml:space="preserve">is becoming </w:t>
      </w:r>
      <w:r w:rsidR="003D2B95">
        <w:rPr>
          <w:sz w:val="22"/>
          <w:szCs w:val="22"/>
        </w:rPr>
        <w:t xml:space="preserve">expensive to repair and maintain as </w:t>
      </w:r>
      <w:r>
        <w:rPr>
          <w:sz w:val="22"/>
          <w:szCs w:val="22"/>
        </w:rPr>
        <w:t xml:space="preserve">many replacement </w:t>
      </w:r>
      <w:r w:rsidRPr="00020385">
        <w:rPr>
          <w:sz w:val="22"/>
          <w:szCs w:val="22"/>
        </w:rPr>
        <w:t xml:space="preserve">parts </w:t>
      </w:r>
      <w:r>
        <w:rPr>
          <w:sz w:val="22"/>
          <w:szCs w:val="22"/>
        </w:rPr>
        <w:t xml:space="preserve">are no longer available.  </w:t>
      </w:r>
      <w:r w:rsidR="003D2B95">
        <w:rPr>
          <w:sz w:val="22"/>
          <w:szCs w:val="22"/>
        </w:rPr>
        <w:t xml:space="preserve">The Department agrees that the ammonia CEMS has served the intended purpose and can be removed.  The permit will be revised to remove the ammonia CEMS and replace it with annual stack testing.  See draft permit. </w:t>
      </w:r>
    </w:p>
    <w:p w:rsidR="00193F10" w:rsidRPr="00020385" w:rsidRDefault="00A03EEE" w:rsidP="004D1D9F">
      <w:pPr>
        <w:widowControl w:val="0"/>
        <w:spacing w:before="120" w:after="120"/>
        <w:jc w:val="both"/>
        <w:rPr>
          <w:b/>
          <w:caps/>
          <w:sz w:val="22"/>
          <w:szCs w:val="22"/>
        </w:rPr>
      </w:pPr>
      <w:r>
        <w:rPr>
          <w:b/>
          <w:caps/>
          <w:sz w:val="22"/>
          <w:szCs w:val="22"/>
        </w:rPr>
        <w:t>5</w:t>
      </w:r>
      <w:r w:rsidR="00193F10" w:rsidRPr="00020385">
        <w:rPr>
          <w:b/>
          <w:caps/>
          <w:sz w:val="22"/>
          <w:szCs w:val="22"/>
        </w:rPr>
        <w:t>.  Preliminary Determination</w:t>
      </w:r>
    </w:p>
    <w:p w:rsidR="00193F10" w:rsidRPr="00020385" w:rsidRDefault="005B6955" w:rsidP="000658C2">
      <w:pPr>
        <w:rPr>
          <w:sz w:val="22"/>
          <w:szCs w:val="22"/>
        </w:rPr>
      </w:pPr>
      <w:r w:rsidRPr="00020385">
        <w:rPr>
          <w:sz w:val="22"/>
          <w:szCs w:val="22"/>
        </w:rPr>
        <w:t>The Department makes a preliminary determination that the proposed project will comply with all applicable state and federal air pollution regulations as conditioned by the draft permit.  This determination is based on a technical review of the complete application, reasonable assurances provided by the applicant and the conditions specified in the draft permit.  No air quality modeling analysis is required because the project does not result in a significant increase in emissions.  Yousry (Joe) Attalla is the project engineer responsible for reviewing the application and drafting the permit.  Additional details of this analysis may be obtained by contacting the project engineer at the Department’s Office of Permitting and Compliance at Mail Station #5505, 2600 Blair Stone Road, Tallahassee, Florida  32399-2400.</w:t>
      </w:r>
    </w:p>
    <w:sectPr w:rsidR="00193F10" w:rsidRPr="00020385" w:rsidSect="002D60C1">
      <w:headerReference w:type="default" r:id="rId10"/>
      <w:footerReference w:type="default" r:id="rId11"/>
      <w:headerReference w:type="first" r:id="rId12"/>
      <w:footerReference w:type="first" r:id="rId13"/>
      <w:pgSz w:w="12240" w:h="15840" w:code="1"/>
      <w:pgMar w:top="1170" w:right="720" w:bottom="720" w:left="1080" w:header="630" w:footer="288"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0B60" w:rsidRDefault="00A50B60">
      <w:r>
        <w:separator/>
      </w:r>
    </w:p>
  </w:endnote>
  <w:endnote w:type="continuationSeparator" w:id="0">
    <w:p w:rsidR="00A50B60" w:rsidRDefault="00A50B6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0B60" w:rsidRPr="00434D45" w:rsidRDefault="00A50B60" w:rsidP="00F8233F">
    <w:pPr>
      <w:pBdr>
        <w:top w:val="single" w:sz="6" w:space="1" w:color="auto"/>
      </w:pBdr>
      <w:tabs>
        <w:tab w:val="right" w:pos="10440"/>
      </w:tabs>
      <w:spacing w:before="240"/>
    </w:pPr>
    <w:r w:rsidRPr="00A7403A">
      <w:t>Lee County Department of Solid Waste Management</w:t>
    </w:r>
    <w:r>
      <w:tab/>
    </w:r>
    <w:r w:rsidRPr="00434D45">
      <w:t xml:space="preserve">Permit No. </w:t>
    </w:r>
    <w:r>
      <w:t>0710119-010</w:t>
    </w:r>
    <w:r w:rsidRPr="007F1EB0">
      <w:t>-AC</w:t>
    </w:r>
    <w:r>
      <w:t>/PSD-FL-151G</w:t>
    </w:r>
  </w:p>
  <w:p w:rsidR="00A50B60" w:rsidRPr="00434D45" w:rsidRDefault="00A50B60" w:rsidP="003D2B95">
    <w:pPr>
      <w:tabs>
        <w:tab w:val="left" w:pos="6840"/>
        <w:tab w:val="right" w:pos="10440"/>
      </w:tabs>
    </w:pPr>
    <w:r w:rsidRPr="00A7403A">
      <w:t>Lee County Resource Recovery Facility</w:t>
    </w:r>
    <w:r w:rsidRPr="00434D45">
      <w:tab/>
    </w:r>
    <w:r w:rsidR="003D2B95">
      <w:t>Removal of Ammonia CEMS</w:t>
    </w:r>
  </w:p>
  <w:p w:rsidR="00A50B60" w:rsidRDefault="00A50B60">
    <w:pPr>
      <w:pStyle w:val="Footer"/>
      <w:tabs>
        <w:tab w:val="clear" w:pos="4320"/>
        <w:tab w:val="clear" w:pos="8640"/>
      </w:tabs>
      <w:jc w:val="center"/>
    </w:pPr>
    <w:r>
      <w:rPr>
        <w:rStyle w:val="PageNumber"/>
      </w:rPr>
      <w:t xml:space="preserve">Page </w:t>
    </w:r>
    <w:r>
      <w:rPr>
        <w:rStyle w:val="PageNumber"/>
      </w:rPr>
      <w:fldChar w:fldCharType="begin"/>
    </w:r>
    <w:r>
      <w:rPr>
        <w:rStyle w:val="PageNumber"/>
      </w:rPr>
      <w:instrText xml:space="preserve"> PAGE </w:instrText>
    </w:r>
    <w:r>
      <w:rPr>
        <w:rStyle w:val="PageNumber"/>
      </w:rPr>
      <w:fldChar w:fldCharType="separate"/>
    </w:r>
    <w:r w:rsidR="003D2B95">
      <w:rPr>
        <w:rStyle w:val="PageNumber"/>
        <w:noProof/>
      </w:rPr>
      <w:t>4</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3D2B95">
      <w:rPr>
        <w:rStyle w:val="PageNumber"/>
        <w:noProof/>
      </w:rPr>
      <w:t>4</w:t>
    </w:r>
    <w:r>
      <w:rPr>
        <w:rStyle w:val="PageNumber"/>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0B60" w:rsidRDefault="00A50B6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0B60" w:rsidRDefault="00A50B60">
      <w:r>
        <w:separator/>
      </w:r>
    </w:p>
  </w:footnote>
  <w:footnote w:type="continuationSeparator" w:id="0">
    <w:p w:rsidR="00A50B60" w:rsidRDefault="00A50B6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0B60" w:rsidRDefault="00A50B60">
    <w:pPr>
      <w:pStyle w:val="Header"/>
      <w:pBdr>
        <w:bottom w:val="single" w:sz="6" w:space="1" w:color="auto"/>
      </w:pBdr>
      <w:spacing w:after="240"/>
      <w:jc w:val="center"/>
      <w:rPr>
        <w:b/>
        <w:caps/>
        <w:sz w:val="22"/>
        <w:u w:val="single"/>
      </w:rPr>
    </w:pPr>
    <w:r>
      <w:rPr>
        <w:b/>
        <w:caps/>
        <w:sz w:val="22"/>
      </w:rPr>
      <w:t>TECHNICAL EVALUATION and PRELIMINARY DETERMINATION</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0B60" w:rsidRDefault="00A50B6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FC51A8"/>
    <w:multiLevelType w:val="hybridMultilevel"/>
    <w:tmpl w:val="CF9C1A04"/>
    <w:lvl w:ilvl="0" w:tplc="73C0F782">
      <w:start w:val="1"/>
      <w:numFmt w:val="lowerLetter"/>
      <w:lvlText w:val="%1."/>
      <w:lvlJc w:val="left"/>
      <w:pPr>
        <w:ind w:left="72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97205FE"/>
    <w:multiLevelType w:val="hybridMultilevel"/>
    <w:tmpl w:val="835AAF9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221EF8"/>
    <w:multiLevelType w:val="hybridMultilevel"/>
    <w:tmpl w:val="9A505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CD8123D"/>
    <w:multiLevelType w:val="hybridMultilevel"/>
    <w:tmpl w:val="E3526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2191DFA"/>
    <w:multiLevelType w:val="hybridMultilevel"/>
    <w:tmpl w:val="74962264"/>
    <w:lvl w:ilvl="0" w:tplc="64104B7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E6E4C5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nsid w:val="411C16EC"/>
    <w:multiLevelType w:val="hybridMultilevel"/>
    <w:tmpl w:val="4798F076"/>
    <w:lvl w:ilvl="0" w:tplc="766A4D70">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4FF07D64"/>
    <w:multiLevelType w:val="hybridMultilevel"/>
    <w:tmpl w:val="6098FBF2"/>
    <w:lvl w:ilvl="0" w:tplc="6A0CE7D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4F802BC"/>
    <w:multiLevelType w:val="singleLevel"/>
    <w:tmpl w:val="96A4AFD2"/>
    <w:lvl w:ilvl="0">
      <w:start w:val="1"/>
      <w:numFmt w:val="decimal"/>
      <w:lvlText w:val="%1."/>
      <w:lvlJc w:val="left"/>
      <w:pPr>
        <w:tabs>
          <w:tab w:val="num" w:pos="720"/>
        </w:tabs>
        <w:ind w:left="720" w:hanging="720"/>
      </w:pPr>
    </w:lvl>
  </w:abstractNum>
  <w:abstractNum w:abstractNumId="10">
    <w:nsid w:val="5F5C0E88"/>
    <w:multiLevelType w:val="hybridMultilevel"/>
    <w:tmpl w:val="7416EE8C"/>
    <w:lvl w:ilvl="0" w:tplc="C7DE0470">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3684D40"/>
    <w:multiLevelType w:val="hybridMultilevel"/>
    <w:tmpl w:val="CA607D5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657575F1"/>
    <w:multiLevelType w:val="hybridMultilevel"/>
    <w:tmpl w:val="F022DC14"/>
    <w:lvl w:ilvl="0" w:tplc="B6CADE6E">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6411DA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66BB4DED"/>
    <w:multiLevelType w:val="hybridMultilevel"/>
    <w:tmpl w:val="4AE0CBD4"/>
    <w:lvl w:ilvl="0" w:tplc="0409000F">
      <w:start w:val="1"/>
      <w:numFmt w:val="decimal"/>
      <w:lvlText w:val="%1."/>
      <w:lvlJc w:val="left"/>
      <w:pPr>
        <w:ind w:left="360" w:hanging="360"/>
      </w:pPr>
    </w:lvl>
    <w:lvl w:ilvl="1" w:tplc="90FECEDC">
      <w:start w:val="1"/>
      <w:numFmt w:val="lowerLetter"/>
      <w:lvlText w:val="%2."/>
      <w:lvlJc w:val="left"/>
      <w:pPr>
        <w:ind w:left="108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75077194"/>
    <w:multiLevelType w:val="hybridMultilevel"/>
    <w:tmpl w:val="D60E7696"/>
    <w:lvl w:ilvl="0" w:tplc="30A0C188">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55D43AC"/>
    <w:multiLevelType w:val="hybridMultilevel"/>
    <w:tmpl w:val="E4D45F7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6501CF1"/>
    <w:multiLevelType w:val="hybridMultilevel"/>
    <w:tmpl w:val="13168C3A"/>
    <w:lvl w:ilvl="0" w:tplc="90FECEDC">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76AF64A4"/>
    <w:multiLevelType w:val="hybridMultilevel"/>
    <w:tmpl w:val="4A367FC0"/>
    <w:lvl w:ilvl="0" w:tplc="F8069E6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79FF7745"/>
    <w:multiLevelType w:val="hybridMultilevel"/>
    <w:tmpl w:val="D60E7696"/>
    <w:lvl w:ilvl="0" w:tplc="30A0C188">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B6D6983"/>
    <w:multiLevelType w:val="hybridMultilevel"/>
    <w:tmpl w:val="34CA9646"/>
    <w:lvl w:ilvl="0" w:tplc="64104B7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D5904A6"/>
    <w:multiLevelType w:val="hybridMultilevel"/>
    <w:tmpl w:val="6D723B1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6"/>
  </w:num>
  <w:num w:numId="2">
    <w:abstractNumId w:val="20"/>
  </w:num>
  <w:num w:numId="3">
    <w:abstractNumId w:val="1"/>
  </w:num>
  <w:num w:numId="4">
    <w:abstractNumId w:val="5"/>
  </w:num>
  <w:num w:numId="5">
    <w:abstractNumId w:val="7"/>
  </w:num>
  <w:num w:numId="6">
    <w:abstractNumId w:val="14"/>
  </w:num>
  <w:num w:numId="7">
    <w:abstractNumId w:val="8"/>
  </w:num>
  <w:num w:numId="8">
    <w:abstractNumId w:val="11"/>
  </w:num>
  <w:num w:numId="9">
    <w:abstractNumId w:val="18"/>
  </w:num>
  <w:num w:numId="10">
    <w:abstractNumId w:val="3"/>
  </w:num>
  <w:num w:numId="11">
    <w:abstractNumId w:val="9"/>
  </w:num>
  <w:num w:numId="12">
    <w:abstractNumId w:val="21"/>
  </w:num>
  <w:num w:numId="13">
    <w:abstractNumId w:val="16"/>
  </w:num>
  <w:num w:numId="14">
    <w:abstractNumId w:val="0"/>
  </w:num>
  <w:num w:numId="15">
    <w:abstractNumId w:val="2"/>
  </w:num>
  <w:num w:numId="16">
    <w:abstractNumId w:val="17"/>
  </w:num>
  <w:num w:numId="17">
    <w:abstractNumId w:val="10"/>
  </w:num>
  <w:num w:numId="18">
    <w:abstractNumId w:val="12"/>
  </w:num>
  <w:num w:numId="19">
    <w:abstractNumId w:val="19"/>
  </w:num>
  <w:num w:numId="20">
    <w:abstractNumId w:val="15"/>
  </w:num>
  <w:num w:numId="21">
    <w:abstractNumId w:val="13"/>
  </w:num>
  <w:num w:numId="22">
    <w:abstractNumId w:val="4"/>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4"/>
  <w:embedSystemFonts/>
  <w:proofState w:spelling="clean" w:grammar="clean"/>
  <w:stylePaneFormatFilter w:val="3F01"/>
  <w:defaultTabStop w:val="360"/>
  <w:drawingGridHorizontalSpacing w:val="100"/>
  <w:displayHorizontalDrawingGridEvery w:val="0"/>
  <w:displayVerticalDrawingGridEvery w:val="0"/>
  <w:noPunctuationKerning/>
  <w:characterSpacingControl w:val="doNotCompress"/>
  <w:hdrShapeDefaults>
    <o:shapedefaults v:ext="edit" spidmax="15361"/>
  </w:hdrShapeDefaults>
  <w:footnotePr>
    <w:footnote w:id="-1"/>
    <w:footnote w:id="0"/>
  </w:footnotePr>
  <w:endnotePr>
    <w:endnote w:id="-1"/>
    <w:endnote w:id="0"/>
  </w:endnotePr>
  <w:compat/>
  <w:rsids>
    <w:rsidRoot w:val="00193F10"/>
    <w:rsid w:val="00006F52"/>
    <w:rsid w:val="000072C2"/>
    <w:rsid w:val="000151E1"/>
    <w:rsid w:val="00020385"/>
    <w:rsid w:val="00023E02"/>
    <w:rsid w:val="00031B36"/>
    <w:rsid w:val="00032970"/>
    <w:rsid w:val="00037092"/>
    <w:rsid w:val="000375BA"/>
    <w:rsid w:val="000418A7"/>
    <w:rsid w:val="00046A3B"/>
    <w:rsid w:val="00046E64"/>
    <w:rsid w:val="00055101"/>
    <w:rsid w:val="0006370D"/>
    <w:rsid w:val="000658C2"/>
    <w:rsid w:val="00066C9A"/>
    <w:rsid w:val="00067B3B"/>
    <w:rsid w:val="000732A0"/>
    <w:rsid w:val="00074E9F"/>
    <w:rsid w:val="00074F4D"/>
    <w:rsid w:val="00086459"/>
    <w:rsid w:val="00086DAB"/>
    <w:rsid w:val="00087F46"/>
    <w:rsid w:val="0009038F"/>
    <w:rsid w:val="0009047A"/>
    <w:rsid w:val="00093DFC"/>
    <w:rsid w:val="00094A9C"/>
    <w:rsid w:val="000A1903"/>
    <w:rsid w:val="000B0359"/>
    <w:rsid w:val="000B1C45"/>
    <w:rsid w:val="000B2656"/>
    <w:rsid w:val="000B2A3B"/>
    <w:rsid w:val="000B3948"/>
    <w:rsid w:val="000B4B28"/>
    <w:rsid w:val="000B5703"/>
    <w:rsid w:val="000C1B9A"/>
    <w:rsid w:val="000C3BCD"/>
    <w:rsid w:val="000C5143"/>
    <w:rsid w:val="000D1CD2"/>
    <w:rsid w:val="000D2C87"/>
    <w:rsid w:val="000D2DEF"/>
    <w:rsid w:val="000D4D0F"/>
    <w:rsid w:val="000E42D3"/>
    <w:rsid w:val="000E6775"/>
    <w:rsid w:val="000F6726"/>
    <w:rsid w:val="000F7969"/>
    <w:rsid w:val="000F7CE8"/>
    <w:rsid w:val="000F7DBF"/>
    <w:rsid w:val="00111453"/>
    <w:rsid w:val="0011519C"/>
    <w:rsid w:val="0011640D"/>
    <w:rsid w:val="00122D2A"/>
    <w:rsid w:val="001249CE"/>
    <w:rsid w:val="0012587F"/>
    <w:rsid w:val="00132844"/>
    <w:rsid w:val="00140CD4"/>
    <w:rsid w:val="00143472"/>
    <w:rsid w:val="00150308"/>
    <w:rsid w:val="00150B1E"/>
    <w:rsid w:val="00152290"/>
    <w:rsid w:val="00155EB4"/>
    <w:rsid w:val="001561E2"/>
    <w:rsid w:val="00164981"/>
    <w:rsid w:val="00164E03"/>
    <w:rsid w:val="00173142"/>
    <w:rsid w:val="001739F8"/>
    <w:rsid w:val="0017641A"/>
    <w:rsid w:val="001771DC"/>
    <w:rsid w:val="00184076"/>
    <w:rsid w:val="00187FDE"/>
    <w:rsid w:val="0019324B"/>
    <w:rsid w:val="00193F10"/>
    <w:rsid w:val="00194AA6"/>
    <w:rsid w:val="00195A07"/>
    <w:rsid w:val="00195ED8"/>
    <w:rsid w:val="001A668A"/>
    <w:rsid w:val="001B0085"/>
    <w:rsid w:val="001B04F5"/>
    <w:rsid w:val="001B0A0B"/>
    <w:rsid w:val="001B0ACE"/>
    <w:rsid w:val="001B165C"/>
    <w:rsid w:val="001B338B"/>
    <w:rsid w:val="001B3C58"/>
    <w:rsid w:val="001B645D"/>
    <w:rsid w:val="001B738B"/>
    <w:rsid w:val="001C08E7"/>
    <w:rsid w:val="001C18E3"/>
    <w:rsid w:val="001C4E37"/>
    <w:rsid w:val="001C50A0"/>
    <w:rsid w:val="001C6CDC"/>
    <w:rsid w:val="001D00F8"/>
    <w:rsid w:val="001D0595"/>
    <w:rsid w:val="001D1214"/>
    <w:rsid w:val="001D1649"/>
    <w:rsid w:val="001D37CF"/>
    <w:rsid w:val="001D3CF8"/>
    <w:rsid w:val="001D487F"/>
    <w:rsid w:val="001D5497"/>
    <w:rsid w:val="001D720F"/>
    <w:rsid w:val="001D7CAE"/>
    <w:rsid w:val="001E2CD6"/>
    <w:rsid w:val="001E61F0"/>
    <w:rsid w:val="001F0D5C"/>
    <w:rsid w:val="001F49BA"/>
    <w:rsid w:val="0020024F"/>
    <w:rsid w:val="00201860"/>
    <w:rsid w:val="002035FF"/>
    <w:rsid w:val="00204B89"/>
    <w:rsid w:val="002154F5"/>
    <w:rsid w:val="002225DD"/>
    <w:rsid w:val="00222A1A"/>
    <w:rsid w:val="002251F5"/>
    <w:rsid w:val="00241C2E"/>
    <w:rsid w:val="00246105"/>
    <w:rsid w:val="00267F6B"/>
    <w:rsid w:val="00270C1B"/>
    <w:rsid w:val="00272006"/>
    <w:rsid w:val="00272F6E"/>
    <w:rsid w:val="002808B1"/>
    <w:rsid w:val="00281072"/>
    <w:rsid w:val="00282DB5"/>
    <w:rsid w:val="00291C58"/>
    <w:rsid w:val="002922B5"/>
    <w:rsid w:val="002977DB"/>
    <w:rsid w:val="002A0A52"/>
    <w:rsid w:val="002A28C2"/>
    <w:rsid w:val="002A5D63"/>
    <w:rsid w:val="002B08BF"/>
    <w:rsid w:val="002C3B01"/>
    <w:rsid w:val="002C5688"/>
    <w:rsid w:val="002C596F"/>
    <w:rsid w:val="002C5A84"/>
    <w:rsid w:val="002C7074"/>
    <w:rsid w:val="002D60C1"/>
    <w:rsid w:val="002D72EB"/>
    <w:rsid w:val="002E0991"/>
    <w:rsid w:val="002E3ED9"/>
    <w:rsid w:val="002E58E0"/>
    <w:rsid w:val="002E6300"/>
    <w:rsid w:val="002E7E71"/>
    <w:rsid w:val="002F0E6E"/>
    <w:rsid w:val="002F59AD"/>
    <w:rsid w:val="002F7329"/>
    <w:rsid w:val="002F7C25"/>
    <w:rsid w:val="00301798"/>
    <w:rsid w:val="00302267"/>
    <w:rsid w:val="00310044"/>
    <w:rsid w:val="00312EFD"/>
    <w:rsid w:val="00314164"/>
    <w:rsid w:val="0032284C"/>
    <w:rsid w:val="00323B99"/>
    <w:rsid w:val="00323D43"/>
    <w:rsid w:val="00325EB2"/>
    <w:rsid w:val="00327B28"/>
    <w:rsid w:val="00332136"/>
    <w:rsid w:val="0033363A"/>
    <w:rsid w:val="0033463E"/>
    <w:rsid w:val="00335DFC"/>
    <w:rsid w:val="00337D0A"/>
    <w:rsid w:val="0034315E"/>
    <w:rsid w:val="003440FC"/>
    <w:rsid w:val="00346552"/>
    <w:rsid w:val="0034713C"/>
    <w:rsid w:val="00347814"/>
    <w:rsid w:val="00347F3D"/>
    <w:rsid w:val="00347F9D"/>
    <w:rsid w:val="00351CA8"/>
    <w:rsid w:val="00360260"/>
    <w:rsid w:val="00361A47"/>
    <w:rsid w:val="00361BF5"/>
    <w:rsid w:val="00362B27"/>
    <w:rsid w:val="003633CE"/>
    <w:rsid w:val="00366D76"/>
    <w:rsid w:val="00372DB6"/>
    <w:rsid w:val="00373EEF"/>
    <w:rsid w:val="00375025"/>
    <w:rsid w:val="003807BC"/>
    <w:rsid w:val="00380D68"/>
    <w:rsid w:val="00382F8D"/>
    <w:rsid w:val="003830C0"/>
    <w:rsid w:val="0038415A"/>
    <w:rsid w:val="00384481"/>
    <w:rsid w:val="003858DE"/>
    <w:rsid w:val="003919BB"/>
    <w:rsid w:val="003922C2"/>
    <w:rsid w:val="0039482F"/>
    <w:rsid w:val="003A04F2"/>
    <w:rsid w:val="003A13F3"/>
    <w:rsid w:val="003A3C29"/>
    <w:rsid w:val="003B13E6"/>
    <w:rsid w:val="003B1E0A"/>
    <w:rsid w:val="003B2067"/>
    <w:rsid w:val="003B4E1A"/>
    <w:rsid w:val="003C2DCB"/>
    <w:rsid w:val="003C2E6A"/>
    <w:rsid w:val="003C3D95"/>
    <w:rsid w:val="003C5E8E"/>
    <w:rsid w:val="003C6065"/>
    <w:rsid w:val="003D2B95"/>
    <w:rsid w:val="003E4B8C"/>
    <w:rsid w:val="003E504C"/>
    <w:rsid w:val="003E6252"/>
    <w:rsid w:val="003E683A"/>
    <w:rsid w:val="003E6FDC"/>
    <w:rsid w:val="003F1AFB"/>
    <w:rsid w:val="003F6D3A"/>
    <w:rsid w:val="004003D6"/>
    <w:rsid w:val="00401E2C"/>
    <w:rsid w:val="004023B7"/>
    <w:rsid w:val="0040283C"/>
    <w:rsid w:val="004028AD"/>
    <w:rsid w:val="00402EB4"/>
    <w:rsid w:val="00404361"/>
    <w:rsid w:val="00404E59"/>
    <w:rsid w:val="00406714"/>
    <w:rsid w:val="00406982"/>
    <w:rsid w:val="004124D0"/>
    <w:rsid w:val="00412CE4"/>
    <w:rsid w:val="0041538D"/>
    <w:rsid w:val="00415E3C"/>
    <w:rsid w:val="00421636"/>
    <w:rsid w:val="00423D4D"/>
    <w:rsid w:val="00424496"/>
    <w:rsid w:val="004309E0"/>
    <w:rsid w:val="0043123B"/>
    <w:rsid w:val="0043308F"/>
    <w:rsid w:val="00434D45"/>
    <w:rsid w:val="004414F2"/>
    <w:rsid w:val="00442626"/>
    <w:rsid w:val="00446FE7"/>
    <w:rsid w:val="00450B4B"/>
    <w:rsid w:val="00453B02"/>
    <w:rsid w:val="00456ACE"/>
    <w:rsid w:val="00460CED"/>
    <w:rsid w:val="0046588C"/>
    <w:rsid w:val="00466850"/>
    <w:rsid w:val="00470B2E"/>
    <w:rsid w:val="004712C7"/>
    <w:rsid w:val="0047172D"/>
    <w:rsid w:val="00474EB0"/>
    <w:rsid w:val="00477185"/>
    <w:rsid w:val="00481A67"/>
    <w:rsid w:val="0048333C"/>
    <w:rsid w:val="0048416C"/>
    <w:rsid w:val="00484B5A"/>
    <w:rsid w:val="00484C33"/>
    <w:rsid w:val="00486BE3"/>
    <w:rsid w:val="0049183E"/>
    <w:rsid w:val="0049481E"/>
    <w:rsid w:val="004955F2"/>
    <w:rsid w:val="00496AF6"/>
    <w:rsid w:val="00497205"/>
    <w:rsid w:val="004A01BA"/>
    <w:rsid w:val="004A0FB1"/>
    <w:rsid w:val="004A5434"/>
    <w:rsid w:val="004A7763"/>
    <w:rsid w:val="004B01CA"/>
    <w:rsid w:val="004B1952"/>
    <w:rsid w:val="004B3237"/>
    <w:rsid w:val="004B5185"/>
    <w:rsid w:val="004C0984"/>
    <w:rsid w:val="004C3D4C"/>
    <w:rsid w:val="004C44D9"/>
    <w:rsid w:val="004C7266"/>
    <w:rsid w:val="004D0097"/>
    <w:rsid w:val="004D0C97"/>
    <w:rsid w:val="004D1D9F"/>
    <w:rsid w:val="004D5E18"/>
    <w:rsid w:val="004D6993"/>
    <w:rsid w:val="004D79F3"/>
    <w:rsid w:val="004E0179"/>
    <w:rsid w:val="004E0689"/>
    <w:rsid w:val="004E21DD"/>
    <w:rsid w:val="004E2F0E"/>
    <w:rsid w:val="004E48C8"/>
    <w:rsid w:val="004E5131"/>
    <w:rsid w:val="004E5EB7"/>
    <w:rsid w:val="004F1B2D"/>
    <w:rsid w:val="004F3BB8"/>
    <w:rsid w:val="004F7BD6"/>
    <w:rsid w:val="0050023A"/>
    <w:rsid w:val="00500371"/>
    <w:rsid w:val="00514D97"/>
    <w:rsid w:val="005179B9"/>
    <w:rsid w:val="0052092A"/>
    <w:rsid w:val="00522578"/>
    <w:rsid w:val="00523055"/>
    <w:rsid w:val="00523950"/>
    <w:rsid w:val="00525A52"/>
    <w:rsid w:val="00526CCE"/>
    <w:rsid w:val="00530D7A"/>
    <w:rsid w:val="00532FC9"/>
    <w:rsid w:val="00535614"/>
    <w:rsid w:val="00544A8A"/>
    <w:rsid w:val="00546A5F"/>
    <w:rsid w:val="00556233"/>
    <w:rsid w:val="0056436B"/>
    <w:rsid w:val="00565968"/>
    <w:rsid w:val="00566942"/>
    <w:rsid w:val="005701FA"/>
    <w:rsid w:val="00572470"/>
    <w:rsid w:val="00573325"/>
    <w:rsid w:val="00573D01"/>
    <w:rsid w:val="00574F64"/>
    <w:rsid w:val="0057638D"/>
    <w:rsid w:val="005869EC"/>
    <w:rsid w:val="00586B45"/>
    <w:rsid w:val="00592F36"/>
    <w:rsid w:val="00594435"/>
    <w:rsid w:val="00597133"/>
    <w:rsid w:val="005A1E27"/>
    <w:rsid w:val="005A5172"/>
    <w:rsid w:val="005B26DA"/>
    <w:rsid w:val="005B308A"/>
    <w:rsid w:val="005B411F"/>
    <w:rsid w:val="005B6955"/>
    <w:rsid w:val="005C0410"/>
    <w:rsid w:val="005C247B"/>
    <w:rsid w:val="005C3722"/>
    <w:rsid w:val="005C6DCB"/>
    <w:rsid w:val="005C7861"/>
    <w:rsid w:val="005C7DCF"/>
    <w:rsid w:val="005D0E9A"/>
    <w:rsid w:val="005D21AB"/>
    <w:rsid w:val="005D487C"/>
    <w:rsid w:val="005D5F84"/>
    <w:rsid w:val="005D66ED"/>
    <w:rsid w:val="005E2993"/>
    <w:rsid w:val="005E2D72"/>
    <w:rsid w:val="005E36E4"/>
    <w:rsid w:val="005E37FA"/>
    <w:rsid w:val="005E4679"/>
    <w:rsid w:val="005F4B16"/>
    <w:rsid w:val="005F6112"/>
    <w:rsid w:val="005F6D27"/>
    <w:rsid w:val="00600E33"/>
    <w:rsid w:val="0060484C"/>
    <w:rsid w:val="006102AB"/>
    <w:rsid w:val="0061096A"/>
    <w:rsid w:val="006109D5"/>
    <w:rsid w:val="0061378D"/>
    <w:rsid w:val="00615267"/>
    <w:rsid w:val="00617209"/>
    <w:rsid w:val="00622902"/>
    <w:rsid w:val="00623358"/>
    <w:rsid w:val="006277AD"/>
    <w:rsid w:val="006306D5"/>
    <w:rsid w:val="00633186"/>
    <w:rsid w:val="00633EB8"/>
    <w:rsid w:val="00640581"/>
    <w:rsid w:val="00640CC7"/>
    <w:rsid w:val="00642693"/>
    <w:rsid w:val="00644733"/>
    <w:rsid w:val="00646DE1"/>
    <w:rsid w:val="0065214A"/>
    <w:rsid w:val="00653194"/>
    <w:rsid w:val="00653FF2"/>
    <w:rsid w:val="00654816"/>
    <w:rsid w:val="00655890"/>
    <w:rsid w:val="006617EE"/>
    <w:rsid w:val="00663CD7"/>
    <w:rsid w:val="00664467"/>
    <w:rsid w:val="00666373"/>
    <w:rsid w:val="00670C8C"/>
    <w:rsid w:val="0067101B"/>
    <w:rsid w:val="00674B76"/>
    <w:rsid w:val="00675B10"/>
    <w:rsid w:val="00684184"/>
    <w:rsid w:val="00685D27"/>
    <w:rsid w:val="00686486"/>
    <w:rsid w:val="00687414"/>
    <w:rsid w:val="006966DF"/>
    <w:rsid w:val="006A1964"/>
    <w:rsid w:val="006A2244"/>
    <w:rsid w:val="006A6818"/>
    <w:rsid w:val="006B10DA"/>
    <w:rsid w:val="006B6EFE"/>
    <w:rsid w:val="006C09B7"/>
    <w:rsid w:val="006C0C5B"/>
    <w:rsid w:val="006C16FF"/>
    <w:rsid w:val="006C5DA5"/>
    <w:rsid w:val="006C73AC"/>
    <w:rsid w:val="006D3FE4"/>
    <w:rsid w:val="006D430D"/>
    <w:rsid w:val="006D4474"/>
    <w:rsid w:val="006D5900"/>
    <w:rsid w:val="006D60D6"/>
    <w:rsid w:val="006E2E5D"/>
    <w:rsid w:val="006E30BC"/>
    <w:rsid w:val="006E7E51"/>
    <w:rsid w:val="006E7F87"/>
    <w:rsid w:val="006F0215"/>
    <w:rsid w:val="006F0FBE"/>
    <w:rsid w:val="006F2951"/>
    <w:rsid w:val="006F35B8"/>
    <w:rsid w:val="006F44FB"/>
    <w:rsid w:val="006F507A"/>
    <w:rsid w:val="00700D49"/>
    <w:rsid w:val="00701FEF"/>
    <w:rsid w:val="00702667"/>
    <w:rsid w:val="00702EC4"/>
    <w:rsid w:val="00704713"/>
    <w:rsid w:val="007108B6"/>
    <w:rsid w:val="0071213A"/>
    <w:rsid w:val="00712A34"/>
    <w:rsid w:val="007157F1"/>
    <w:rsid w:val="00720DC5"/>
    <w:rsid w:val="00722BC5"/>
    <w:rsid w:val="00727609"/>
    <w:rsid w:val="00733B7D"/>
    <w:rsid w:val="00737FD2"/>
    <w:rsid w:val="00741F1A"/>
    <w:rsid w:val="00743608"/>
    <w:rsid w:val="00744B64"/>
    <w:rsid w:val="007457BE"/>
    <w:rsid w:val="00746B51"/>
    <w:rsid w:val="007470EE"/>
    <w:rsid w:val="007513CF"/>
    <w:rsid w:val="0075222D"/>
    <w:rsid w:val="00752BC7"/>
    <w:rsid w:val="007553DD"/>
    <w:rsid w:val="00755D5B"/>
    <w:rsid w:val="00762E18"/>
    <w:rsid w:val="00765924"/>
    <w:rsid w:val="00771829"/>
    <w:rsid w:val="007736FF"/>
    <w:rsid w:val="007747AA"/>
    <w:rsid w:val="007748B5"/>
    <w:rsid w:val="00777515"/>
    <w:rsid w:val="00780CE4"/>
    <w:rsid w:val="00782ABD"/>
    <w:rsid w:val="00785A0E"/>
    <w:rsid w:val="00786837"/>
    <w:rsid w:val="007923BE"/>
    <w:rsid w:val="00795319"/>
    <w:rsid w:val="007A25E5"/>
    <w:rsid w:val="007A4523"/>
    <w:rsid w:val="007A5E72"/>
    <w:rsid w:val="007B3892"/>
    <w:rsid w:val="007B3A9B"/>
    <w:rsid w:val="007B450C"/>
    <w:rsid w:val="007B5B75"/>
    <w:rsid w:val="007B7EF7"/>
    <w:rsid w:val="007C3D3D"/>
    <w:rsid w:val="007C523C"/>
    <w:rsid w:val="007D00AA"/>
    <w:rsid w:val="007D2DD8"/>
    <w:rsid w:val="007D6A6D"/>
    <w:rsid w:val="007E2C1F"/>
    <w:rsid w:val="007E5CA3"/>
    <w:rsid w:val="007E7DAC"/>
    <w:rsid w:val="007F0614"/>
    <w:rsid w:val="007F1B37"/>
    <w:rsid w:val="007F1EB0"/>
    <w:rsid w:val="007F7B7E"/>
    <w:rsid w:val="00800417"/>
    <w:rsid w:val="00802996"/>
    <w:rsid w:val="00805BB7"/>
    <w:rsid w:val="008061CE"/>
    <w:rsid w:val="00816041"/>
    <w:rsid w:val="00817C24"/>
    <w:rsid w:val="00823CB2"/>
    <w:rsid w:val="008257EF"/>
    <w:rsid w:val="0083046D"/>
    <w:rsid w:val="008347E9"/>
    <w:rsid w:val="00835018"/>
    <w:rsid w:val="00835C55"/>
    <w:rsid w:val="00836FF5"/>
    <w:rsid w:val="008408AE"/>
    <w:rsid w:val="00841CEA"/>
    <w:rsid w:val="00844877"/>
    <w:rsid w:val="00845C9D"/>
    <w:rsid w:val="00850125"/>
    <w:rsid w:val="008517C9"/>
    <w:rsid w:val="00852736"/>
    <w:rsid w:val="00857BBD"/>
    <w:rsid w:val="008603FF"/>
    <w:rsid w:val="00861ED3"/>
    <w:rsid w:val="008673D3"/>
    <w:rsid w:val="008726CF"/>
    <w:rsid w:val="008756BD"/>
    <w:rsid w:val="008760B9"/>
    <w:rsid w:val="00876F54"/>
    <w:rsid w:val="00886F75"/>
    <w:rsid w:val="0089129F"/>
    <w:rsid w:val="00892E8B"/>
    <w:rsid w:val="008934E4"/>
    <w:rsid w:val="0089486C"/>
    <w:rsid w:val="00894A2E"/>
    <w:rsid w:val="0089763D"/>
    <w:rsid w:val="008A29F8"/>
    <w:rsid w:val="008A2A74"/>
    <w:rsid w:val="008A5238"/>
    <w:rsid w:val="008A6292"/>
    <w:rsid w:val="008A63F4"/>
    <w:rsid w:val="008A7DEA"/>
    <w:rsid w:val="008B0D6D"/>
    <w:rsid w:val="008B43BB"/>
    <w:rsid w:val="008B4D21"/>
    <w:rsid w:val="008B4FD6"/>
    <w:rsid w:val="008B703A"/>
    <w:rsid w:val="008B7ADB"/>
    <w:rsid w:val="008C1A21"/>
    <w:rsid w:val="008C280D"/>
    <w:rsid w:val="008C790B"/>
    <w:rsid w:val="008D06B8"/>
    <w:rsid w:val="008D5F5D"/>
    <w:rsid w:val="008E1514"/>
    <w:rsid w:val="008E1B74"/>
    <w:rsid w:val="008E1EA9"/>
    <w:rsid w:val="008E27C5"/>
    <w:rsid w:val="008F0390"/>
    <w:rsid w:val="008F1139"/>
    <w:rsid w:val="008F1D82"/>
    <w:rsid w:val="008F3C90"/>
    <w:rsid w:val="008F3D13"/>
    <w:rsid w:val="008F6FFE"/>
    <w:rsid w:val="00900ACC"/>
    <w:rsid w:val="0090112E"/>
    <w:rsid w:val="00901D31"/>
    <w:rsid w:val="0091054E"/>
    <w:rsid w:val="00912943"/>
    <w:rsid w:val="00915992"/>
    <w:rsid w:val="00915F63"/>
    <w:rsid w:val="0091713A"/>
    <w:rsid w:val="00920139"/>
    <w:rsid w:val="00922138"/>
    <w:rsid w:val="00925112"/>
    <w:rsid w:val="00926E70"/>
    <w:rsid w:val="0093238E"/>
    <w:rsid w:val="00935DC1"/>
    <w:rsid w:val="00941774"/>
    <w:rsid w:val="00941F64"/>
    <w:rsid w:val="00943B60"/>
    <w:rsid w:val="00943F4C"/>
    <w:rsid w:val="00944A6F"/>
    <w:rsid w:val="00947A91"/>
    <w:rsid w:val="009512D5"/>
    <w:rsid w:val="00952563"/>
    <w:rsid w:val="00955781"/>
    <w:rsid w:val="00957A17"/>
    <w:rsid w:val="009672BD"/>
    <w:rsid w:val="00970559"/>
    <w:rsid w:val="00975E28"/>
    <w:rsid w:val="009768BC"/>
    <w:rsid w:val="00985A68"/>
    <w:rsid w:val="009862EA"/>
    <w:rsid w:val="0098793F"/>
    <w:rsid w:val="00990FA1"/>
    <w:rsid w:val="00993E28"/>
    <w:rsid w:val="009A08BF"/>
    <w:rsid w:val="009A0918"/>
    <w:rsid w:val="009A1794"/>
    <w:rsid w:val="009A3204"/>
    <w:rsid w:val="009A3721"/>
    <w:rsid w:val="009B0D03"/>
    <w:rsid w:val="009B14D0"/>
    <w:rsid w:val="009B27B8"/>
    <w:rsid w:val="009B32D2"/>
    <w:rsid w:val="009B5BBD"/>
    <w:rsid w:val="009C039F"/>
    <w:rsid w:val="009C1C32"/>
    <w:rsid w:val="009C2E7F"/>
    <w:rsid w:val="009C378A"/>
    <w:rsid w:val="009C4B34"/>
    <w:rsid w:val="009E0A05"/>
    <w:rsid w:val="009E239C"/>
    <w:rsid w:val="009E4E9D"/>
    <w:rsid w:val="009F3E30"/>
    <w:rsid w:val="009F6BFE"/>
    <w:rsid w:val="00A03219"/>
    <w:rsid w:val="00A03595"/>
    <w:rsid w:val="00A03EEE"/>
    <w:rsid w:val="00A0491D"/>
    <w:rsid w:val="00A05B6D"/>
    <w:rsid w:val="00A06F30"/>
    <w:rsid w:val="00A11050"/>
    <w:rsid w:val="00A153AC"/>
    <w:rsid w:val="00A165A7"/>
    <w:rsid w:val="00A209D4"/>
    <w:rsid w:val="00A26336"/>
    <w:rsid w:val="00A27D8A"/>
    <w:rsid w:val="00A31AD8"/>
    <w:rsid w:val="00A35490"/>
    <w:rsid w:val="00A35721"/>
    <w:rsid w:val="00A413F2"/>
    <w:rsid w:val="00A41FDE"/>
    <w:rsid w:val="00A44423"/>
    <w:rsid w:val="00A45698"/>
    <w:rsid w:val="00A50B60"/>
    <w:rsid w:val="00A532A2"/>
    <w:rsid w:val="00A54906"/>
    <w:rsid w:val="00A64F23"/>
    <w:rsid w:val="00A70907"/>
    <w:rsid w:val="00A72ACC"/>
    <w:rsid w:val="00A7403A"/>
    <w:rsid w:val="00A75707"/>
    <w:rsid w:val="00A803EB"/>
    <w:rsid w:val="00A835FF"/>
    <w:rsid w:val="00A8599E"/>
    <w:rsid w:val="00A938D5"/>
    <w:rsid w:val="00A948F3"/>
    <w:rsid w:val="00AA07BF"/>
    <w:rsid w:val="00AA12A8"/>
    <w:rsid w:val="00AB1B38"/>
    <w:rsid w:val="00AB3AFF"/>
    <w:rsid w:val="00AB4155"/>
    <w:rsid w:val="00AC5212"/>
    <w:rsid w:val="00AC5982"/>
    <w:rsid w:val="00AC5B0F"/>
    <w:rsid w:val="00AD27D9"/>
    <w:rsid w:val="00AD2D56"/>
    <w:rsid w:val="00AD78B1"/>
    <w:rsid w:val="00AE050A"/>
    <w:rsid w:val="00AE263F"/>
    <w:rsid w:val="00AE462F"/>
    <w:rsid w:val="00AF0F88"/>
    <w:rsid w:val="00AF22BD"/>
    <w:rsid w:val="00AF4078"/>
    <w:rsid w:val="00AF54AB"/>
    <w:rsid w:val="00AF5780"/>
    <w:rsid w:val="00AF6114"/>
    <w:rsid w:val="00AF6FE5"/>
    <w:rsid w:val="00B000D3"/>
    <w:rsid w:val="00B0442B"/>
    <w:rsid w:val="00B047F8"/>
    <w:rsid w:val="00B103DE"/>
    <w:rsid w:val="00B12D09"/>
    <w:rsid w:val="00B1433A"/>
    <w:rsid w:val="00B15E09"/>
    <w:rsid w:val="00B160A8"/>
    <w:rsid w:val="00B20788"/>
    <w:rsid w:val="00B20D60"/>
    <w:rsid w:val="00B21CDE"/>
    <w:rsid w:val="00B231A3"/>
    <w:rsid w:val="00B31584"/>
    <w:rsid w:val="00B40070"/>
    <w:rsid w:val="00B52730"/>
    <w:rsid w:val="00B52928"/>
    <w:rsid w:val="00B54D44"/>
    <w:rsid w:val="00B55FAC"/>
    <w:rsid w:val="00B569C7"/>
    <w:rsid w:val="00B62FFC"/>
    <w:rsid w:val="00B64AF3"/>
    <w:rsid w:val="00B65C75"/>
    <w:rsid w:val="00B65DC1"/>
    <w:rsid w:val="00B672A8"/>
    <w:rsid w:val="00B6752D"/>
    <w:rsid w:val="00B678B2"/>
    <w:rsid w:val="00B7046C"/>
    <w:rsid w:val="00B727A2"/>
    <w:rsid w:val="00B74040"/>
    <w:rsid w:val="00B7612C"/>
    <w:rsid w:val="00B82255"/>
    <w:rsid w:val="00B86169"/>
    <w:rsid w:val="00B87C07"/>
    <w:rsid w:val="00B9358D"/>
    <w:rsid w:val="00BA23AC"/>
    <w:rsid w:val="00BA270F"/>
    <w:rsid w:val="00BA5A1C"/>
    <w:rsid w:val="00BB054E"/>
    <w:rsid w:val="00BB1087"/>
    <w:rsid w:val="00BB15DA"/>
    <w:rsid w:val="00BB2737"/>
    <w:rsid w:val="00BB442C"/>
    <w:rsid w:val="00BB4DC6"/>
    <w:rsid w:val="00BC5729"/>
    <w:rsid w:val="00BD0259"/>
    <w:rsid w:val="00BD292A"/>
    <w:rsid w:val="00BD5BC2"/>
    <w:rsid w:val="00BD643C"/>
    <w:rsid w:val="00BD7B6F"/>
    <w:rsid w:val="00BE0F0E"/>
    <w:rsid w:val="00BE1C2D"/>
    <w:rsid w:val="00BF01B9"/>
    <w:rsid w:val="00C02BEB"/>
    <w:rsid w:val="00C05F77"/>
    <w:rsid w:val="00C06C6D"/>
    <w:rsid w:val="00C07622"/>
    <w:rsid w:val="00C116A7"/>
    <w:rsid w:val="00C11DE8"/>
    <w:rsid w:val="00C14E92"/>
    <w:rsid w:val="00C1507C"/>
    <w:rsid w:val="00C206B2"/>
    <w:rsid w:val="00C20EA4"/>
    <w:rsid w:val="00C2278A"/>
    <w:rsid w:val="00C23860"/>
    <w:rsid w:val="00C27013"/>
    <w:rsid w:val="00C301A0"/>
    <w:rsid w:val="00C30EFF"/>
    <w:rsid w:val="00C326E5"/>
    <w:rsid w:val="00C33DF3"/>
    <w:rsid w:val="00C34A56"/>
    <w:rsid w:val="00C34B20"/>
    <w:rsid w:val="00C361F5"/>
    <w:rsid w:val="00C40D08"/>
    <w:rsid w:val="00C44F21"/>
    <w:rsid w:val="00C470A1"/>
    <w:rsid w:val="00C502D1"/>
    <w:rsid w:val="00C5765E"/>
    <w:rsid w:val="00C617BA"/>
    <w:rsid w:val="00C66D0F"/>
    <w:rsid w:val="00C66E7D"/>
    <w:rsid w:val="00C70227"/>
    <w:rsid w:val="00C73F15"/>
    <w:rsid w:val="00C7510F"/>
    <w:rsid w:val="00C7731C"/>
    <w:rsid w:val="00C805BF"/>
    <w:rsid w:val="00C8076E"/>
    <w:rsid w:val="00C81029"/>
    <w:rsid w:val="00C834ED"/>
    <w:rsid w:val="00C866EE"/>
    <w:rsid w:val="00C92674"/>
    <w:rsid w:val="00C97848"/>
    <w:rsid w:val="00C97C87"/>
    <w:rsid w:val="00CA296D"/>
    <w:rsid w:val="00CA3B0A"/>
    <w:rsid w:val="00CA3B66"/>
    <w:rsid w:val="00CB016A"/>
    <w:rsid w:val="00CB02AC"/>
    <w:rsid w:val="00CB1D10"/>
    <w:rsid w:val="00CB2A07"/>
    <w:rsid w:val="00CB2BE3"/>
    <w:rsid w:val="00CC4BD4"/>
    <w:rsid w:val="00CD67FB"/>
    <w:rsid w:val="00CD6A32"/>
    <w:rsid w:val="00CE0717"/>
    <w:rsid w:val="00CE44BD"/>
    <w:rsid w:val="00CE5CA3"/>
    <w:rsid w:val="00CE6671"/>
    <w:rsid w:val="00CF1516"/>
    <w:rsid w:val="00CF2974"/>
    <w:rsid w:val="00CF2A66"/>
    <w:rsid w:val="00CF3D82"/>
    <w:rsid w:val="00CF7896"/>
    <w:rsid w:val="00D04D88"/>
    <w:rsid w:val="00D05040"/>
    <w:rsid w:val="00D076E2"/>
    <w:rsid w:val="00D07B72"/>
    <w:rsid w:val="00D1773B"/>
    <w:rsid w:val="00D222D5"/>
    <w:rsid w:val="00D226B0"/>
    <w:rsid w:val="00D24F36"/>
    <w:rsid w:val="00D262B1"/>
    <w:rsid w:val="00D30162"/>
    <w:rsid w:val="00D30C49"/>
    <w:rsid w:val="00D31059"/>
    <w:rsid w:val="00D31789"/>
    <w:rsid w:val="00D328BE"/>
    <w:rsid w:val="00D43874"/>
    <w:rsid w:val="00D4398E"/>
    <w:rsid w:val="00D45EA7"/>
    <w:rsid w:val="00D4779F"/>
    <w:rsid w:val="00D51D78"/>
    <w:rsid w:val="00D53389"/>
    <w:rsid w:val="00D54C00"/>
    <w:rsid w:val="00D5562A"/>
    <w:rsid w:val="00D63D52"/>
    <w:rsid w:val="00D712E6"/>
    <w:rsid w:val="00D727AB"/>
    <w:rsid w:val="00D747A6"/>
    <w:rsid w:val="00D76DC8"/>
    <w:rsid w:val="00D82B08"/>
    <w:rsid w:val="00D90DF3"/>
    <w:rsid w:val="00D911B1"/>
    <w:rsid w:val="00DA06FA"/>
    <w:rsid w:val="00DA4D8D"/>
    <w:rsid w:val="00DA5BE5"/>
    <w:rsid w:val="00DA75D0"/>
    <w:rsid w:val="00DB4E11"/>
    <w:rsid w:val="00DB5D59"/>
    <w:rsid w:val="00DC02F0"/>
    <w:rsid w:val="00DC505F"/>
    <w:rsid w:val="00DC6310"/>
    <w:rsid w:val="00DC77F5"/>
    <w:rsid w:val="00DD2EB0"/>
    <w:rsid w:val="00DD3F8A"/>
    <w:rsid w:val="00DD56CC"/>
    <w:rsid w:val="00DE10EB"/>
    <w:rsid w:val="00DF014C"/>
    <w:rsid w:val="00DF4822"/>
    <w:rsid w:val="00DF540E"/>
    <w:rsid w:val="00E0040A"/>
    <w:rsid w:val="00E012D9"/>
    <w:rsid w:val="00E0419E"/>
    <w:rsid w:val="00E143FE"/>
    <w:rsid w:val="00E17616"/>
    <w:rsid w:val="00E1794D"/>
    <w:rsid w:val="00E2436C"/>
    <w:rsid w:val="00E251F4"/>
    <w:rsid w:val="00E27984"/>
    <w:rsid w:val="00E27F64"/>
    <w:rsid w:val="00E331EE"/>
    <w:rsid w:val="00E33FE3"/>
    <w:rsid w:val="00E42819"/>
    <w:rsid w:val="00E44174"/>
    <w:rsid w:val="00E443D3"/>
    <w:rsid w:val="00E50051"/>
    <w:rsid w:val="00E538D2"/>
    <w:rsid w:val="00E53972"/>
    <w:rsid w:val="00E53B0A"/>
    <w:rsid w:val="00E56C3C"/>
    <w:rsid w:val="00E6071E"/>
    <w:rsid w:val="00E607EE"/>
    <w:rsid w:val="00E61596"/>
    <w:rsid w:val="00E64885"/>
    <w:rsid w:val="00E757C8"/>
    <w:rsid w:val="00E75800"/>
    <w:rsid w:val="00E76FA7"/>
    <w:rsid w:val="00E81862"/>
    <w:rsid w:val="00E82FEA"/>
    <w:rsid w:val="00E84B3B"/>
    <w:rsid w:val="00E86749"/>
    <w:rsid w:val="00E90AFC"/>
    <w:rsid w:val="00E91065"/>
    <w:rsid w:val="00E932D7"/>
    <w:rsid w:val="00E94794"/>
    <w:rsid w:val="00EA4330"/>
    <w:rsid w:val="00EB2CA1"/>
    <w:rsid w:val="00EB5953"/>
    <w:rsid w:val="00EC2093"/>
    <w:rsid w:val="00EC266F"/>
    <w:rsid w:val="00EC344E"/>
    <w:rsid w:val="00EC52B5"/>
    <w:rsid w:val="00EC5A83"/>
    <w:rsid w:val="00ED12BB"/>
    <w:rsid w:val="00ED728A"/>
    <w:rsid w:val="00EE0968"/>
    <w:rsid w:val="00EE1847"/>
    <w:rsid w:val="00EE6112"/>
    <w:rsid w:val="00EF1D23"/>
    <w:rsid w:val="00EF45E7"/>
    <w:rsid w:val="00EF4FAC"/>
    <w:rsid w:val="00F030EF"/>
    <w:rsid w:val="00F05921"/>
    <w:rsid w:val="00F0713B"/>
    <w:rsid w:val="00F10924"/>
    <w:rsid w:val="00F16BC9"/>
    <w:rsid w:val="00F20BA2"/>
    <w:rsid w:val="00F2577B"/>
    <w:rsid w:val="00F301A0"/>
    <w:rsid w:val="00F36A1F"/>
    <w:rsid w:val="00F411C1"/>
    <w:rsid w:val="00F4258D"/>
    <w:rsid w:val="00F43FA2"/>
    <w:rsid w:val="00F45F45"/>
    <w:rsid w:val="00F46205"/>
    <w:rsid w:val="00F473BD"/>
    <w:rsid w:val="00F47743"/>
    <w:rsid w:val="00F53C31"/>
    <w:rsid w:val="00F542C1"/>
    <w:rsid w:val="00F576B0"/>
    <w:rsid w:val="00F6173D"/>
    <w:rsid w:val="00F65B85"/>
    <w:rsid w:val="00F67D83"/>
    <w:rsid w:val="00F70B16"/>
    <w:rsid w:val="00F71458"/>
    <w:rsid w:val="00F715BE"/>
    <w:rsid w:val="00F724F3"/>
    <w:rsid w:val="00F755F9"/>
    <w:rsid w:val="00F75B52"/>
    <w:rsid w:val="00F76629"/>
    <w:rsid w:val="00F77D22"/>
    <w:rsid w:val="00F81459"/>
    <w:rsid w:val="00F8233F"/>
    <w:rsid w:val="00F85DAE"/>
    <w:rsid w:val="00F91220"/>
    <w:rsid w:val="00F936B5"/>
    <w:rsid w:val="00F94C8E"/>
    <w:rsid w:val="00F95466"/>
    <w:rsid w:val="00F97588"/>
    <w:rsid w:val="00FA0002"/>
    <w:rsid w:val="00FA02EF"/>
    <w:rsid w:val="00FA09A6"/>
    <w:rsid w:val="00FA1188"/>
    <w:rsid w:val="00FA21C8"/>
    <w:rsid w:val="00FA4E6C"/>
    <w:rsid w:val="00FA7A7E"/>
    <w:rsid w:val="00FB34F8"/>
    <w:rsid w:val="00FB623D"/>
    <w:rsid w:val="00FB6951"/>
    <w:rsid w:val="00FB6A5F"/>
    <w:rsid w:val="00FC4438"/>
    <w:rsid w:val="00FC6E6C"/>
    <w:rsid w:val="00FD0693"/>
    <w:rsid w:val="00FD0B09"/>
    <w:rsid w:val="00FD7D10"/>
    <w:rsid w:val="00FE36B6"/>
    <w:rsid w:val="00FF4AD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place"/>
  <w:smartTagType w:namespaceuri="urn:schemas-microsoft-com:office:smarttags" w:name="State"/>
  <w:smartTagType w:namespaceuri="urn:schemas-microsoft-com:office:smarttags" w:name="address"/>
  <w:shapeDefaults>
    <o:shapedefaults v:ext="edit" spidmax="153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F2A66"/>
  </w:style>
  <w:style w:type="paragraph" w:styleId="Heading1">
    <w:name w:val="heading 1"/>
    <w:basedOn w:val="Normal"/>
    <w:next w:val="Normal"/>
    <w:qFormat/>
    <w:rsid w:val="00CF2A66"/>
    <w:pPr>
      <w:keepNext/>
      <w:spacing w:after="120"/>
      <w:ind w:left="634"/>
      <w:outlineLvl w:val="0"/>
    </w:pPr>
    <w:rPr>
      <w:sz w:val="28"/>
    </w:rPr>
  </w:style>
  <w:style w:type="paragraph" w:styleId="Heading2">
    <w:name w:val="heading 2"/>
    <w:basedOn w:val="Normal"/>
    <w:next w:val="Normal"/>
    <w:qFormat/>
    <w:rsid w:val="00CF2A66"/>
    <w:pPr>
      <w:keepNext/>
      <w:ind w:left="630"/>
      <w:outlineLvl w:val="1"/>
    </w:pPr>
    <w:rPr>
      <w:i/>
      <w:sz w:val="23"/>
    </w:rPr>
  </w:style>
  <w:style w:type="paragraph" w:styleId="Heading3">
    <w:name w:val="heading 3"/>
    <w:basedOn w:val="Normal"/>
    <w:next w:val="Normal"/>
    <w:qFormat/>
    <w:rsid w:val="00CF2A66"/>
    <w:pPr>
      <w:keepNext/>
      <w:jc w:val="center"/>
      <w:outlineLvl w:val="2"/>
    </w:pPr>
    <w:rPr>
      <w:sz w:val="28"/>
    </w:rPr>
  </w:style>
  <w:style w:type="paragraph" w:styleId="Heading4">
    <w:name w:val="heading 4"/>
    <w:basedOn w:val="Normal"/>
    <w:next w:val="Normal"/>
    <w:qFormat/>
    <w:rsid w:val="00CF2A66"/>
    <w:pPr>
      <w:keepNext/>
      <w:jc w:val="center"/>
      <w:outlineLvl w:val="3"/>
    </w:pPr>
    <w:rPr>
      <w:b/>
      <w:sz w:val="22"/>
    </w:rPr>
  </w:style>
  <w:style w:type="paragraph" w:styleId="Heading5">
    <w:name w:val="heading 5"/>
    <w:basedOn w:val="Normal"/>
    <w:next w:val="Normal"/>
    <w:qFormat/>
    <w:rsid w:val="00CF2A66"/>
    <w:pPr>
      <w:keepNext/>
      <w:spacing w:after="120"/>
      <w:ind w:left="720"/>
      <w:outlineLvl w:val="4"/>
    </w:pPr>
    <w:rPr>
      <w:b/>
      <w:sz w:val="22"/>
    </w:rPr>
  </w:style>
  <w:style w:type="paragraph" w:styleId="Heading6">
    <w:name w:val="heading 6"/>
    <w:basedOn w:val="Normal"/>
    <w:next w:val="Normal"/>
    <w:qFormat/>
    <w:rsid w:val="00CF2A66"/>
    <w:pPr>
      <w:keepNext/>
      <w:jc w:val="center"/>
      <w:outlineLvl w:val="5"/>
    </w:pPr>
    <w:rPr>
      <w:b/>
      <w:sz w:val="24"/>
    </w:rPr>
  </w:style>
  <w:style w:type="paragraph" w:styleId="Heading7">
    <w:name w:val="heading 7"/>
    <w:basedOn w:val="Normal"/>
    <w:next w:val="Normal"/>
    <w:qFormat/>
    <w:rsid w:val="00CF2A66"/>
    <w:pPr>
      <w:keepNext/>
      <w:tabs>
        <w:tab w:val="right" w:pos="9648"/>
      </w:tabs>
      <w:spacing w:after="120" w:line="240" w:lineRule="exact"/>
      <w:ind w:left="630"/>
      <w:outlineLvl w:val="6"/>
    </w:pPr>
    <w:rPr>
      <w:b/>
      <w:sz w:val="22"/>
    </w:rPr>
  </w:style>
  <w:style w:type="paragraph" w:styleId="Heading8">
    <w:name w:val="heading 8"/>
    <w:basedOn w:val="Normal"/>
    <w:next w:val="Normal"/>
    <w:qFormat/>
    <w:rsid w:val="00CF2A66"/>
    <w:pPr>
      <w:keepNext/>
      <w:spacing w:after="120"/>
      <w:outlineLvl w:val="7"/>
    </w:pPr>
    <w:rPr>
      <w:b/>
      <w:caps/>
      <w:sz w:val="22"/>
    </w:rPr>
  </w:style>
  <w:style w:type="paragraph" w:styleId="Heading9">
    <w:name w:val="heading 9"/>
    <w:basedOn w:val="Normal"/>
    <w:next w:val="Normal"/>
    <w:qFormat/>
    <w:rsid w:val="00CF2A66"/>
    <w:pPr>
      <w:keepNext/>
      <w:spacing w:after="120"/>
      <w:ind w:left="360"/>
      <w:outlineLvl w:val="8"/>
    </w:pPr>
    <w:rPr>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CF2A66"/>
    <w:rPr>
      <w:vertAlign w:val="superscript"/>
    </w:rPr>
  </w:style>
  <w:style w:type="paragraph" w:styleId="Header">
    <w:name w:val="header"/>
    <w:basedOn w:val="Normal"/>
    <w:rsid w:val="00CF2A66"/>
    <w:pPr>
      <w:tabs>
        <w:tab w:val="center" w:pos="4320"/>
        <w:tab w:val="right" w:pos="8640"/>
      </w:tabs>
    </w:pPr>
  </w:style>
  <w:style w:type="character" w:styleId="PageNumber">
    <w:name w:val="page number"/>
    <w:basedOn w:val="DefaultParagraphFont"/>
    <w:rsid w:val="00CF2A66"/>
  </w:style>
  <w:style w:type="paragraph" w:styleId="Footer">
    <w:name w:val="footer"/>
    <w:basedOn w:val="Normal"/>
    <w:link w:val="FooterChar"/>
    <w:rsid w:val="00CF2A66"/>
    <w:pPr>
      <w:tabs>
        <w:tab w:val="center" w:pos="4320"/>
        <w:tab w:val="right" w:pos="8640"/>
      </w:tabs>
    </w:pPr>
  </w:style>
  <w:style w:type="paragraph" w:styleId="BodyTextIndent">
    <w:name w:val="Body Text Indent"/>
    <w:basedOn w:val="Normal"/>
    <w:rsid w:val="00CF2A66"/>
    <w:pPr>
      <w:spacing w:after="120"/>
      <w:ind w:left="634"/>
    </w:pPr>
    <w:rPr>
      <w:sz w:val="24"/>
    </w:rPr>
  </w:style>
  <w:style w:type="paragraph" w:styleId="BodyTextIndent2">
    <w:name w:val="Body Text Indent 2"/>
    <w:basedOn w:val="Normal"/>
    <w:rsid w:val="00CF2A66"/>
    <w:pPr>
      <w:tabs>
        <w:tab w:val="left" w:pos="630"/>
      </w:tabs>
      <w:spacing w:after="120"/>
      <w:ind w:left="630"/>
    </w:pPr>
    <w:rPr>
      <w:sz w:val="24"/>
    </w:rPr>
  </w:style>
  <w:style w:type="paragraph" w:styleId="BodyTextIndent3">
    <w:name w:val="Body Text Indent 3"/>
    <w:basedOn w:val="Normal"/>
    <w:rsid w:val="00CF2A66"/>
    <w:pPr>
      <w:spacing w:before="240" w:after="120"/>
      <w:ind w:left="634"/>
      <w:jc w:val="center"/>
    </w:pPr>
    <w:rPr>
      <w:caps/>
      <w:sz w:val="24"/>
    </w:rPr>
  </w:style>
  <w:style w:type="paragraph" w:styleId="BodyText2">
    <w:name w:val="Body Text 2"/>
    <w:basedOn w:val="Normal"/>
    <w:rsid w:val="00CF2A66"/>
    <w:pPr>
      <w:numPr>
        <w:ilvl w:val="12"/>
      </w:numPr>
      <w:spacing w:after="120"/>
      <w:jc w:val="both"/>
    </w:pPr>
    <w:rPr>
      <w:sz w:val="22"/>
    </w:rPr>
  </w:style>
  <w:style w:type="paragraph" w:styleId="Title">
    <w:name w:val="Title"/>
    <w:basedOn w:val="Normal"/>
    <w:qFormat/>
    <w:rsid w:val="00CF2A66"/>
    <w:pPr>
      <w:jc w:val="center"/>
    </w:pPr>
    <w:rPr>
      <w:b/>
      <w:sz w:val="24"/>
    </w:rPr>
  </w:style>
  <w:style w:type="paragraph" w:styleId="BodyText">
    <w:name w:val="Body Text"/>
    <w:aliases w:val="SCA Body Text,SCA Body Text1,SCA Body Text2,SCA Body Text11,BodyText-JEA,BT-JEA"/>
    <w:basedOn w:val="Normal"/>
    <w:rsid w:val="00CF2A66"/>
    <w:pPr>
      <w:spacing w:after="120"/>
    </w:pPr>
    <w:rPr>
      <w:sz w:val="24"/>
    </w:rPr>
  </w:style>
  <w:style w:type="paragraph" w:styleId="BodyText3">
    <w:name w:val="Body Text 3"/>
    <w:basedOn w:val="Normal"/>
    <w:rsid w:val="00CF2A66"/>
    <w:pPr>
      <w:spacing w:before="120" w:after="120"/>
    </w:pPr>
    <w:rPr>
      <w:sz w:val="22"/>
    </w:rPr>
  </w:style>
  <w:style w:type="paragraph" w:customStyle="1" w:styleId="Style4">
    <w:name w:val="Style4"/>
    <w:next w:val="Normal"/>
    <w:rsid w:val="00CF2A66"/>
    <w:rPr>
      <w:noProof/>
      <w:sz w:val="24"/>
    </w:rPr>
  </w:style>
  <w:style w:type="paragraph" w:styleId="BlockText">
    <w:name w:val="Block Text"/>
    <w:basedOn w:val="Normal"/>
    <w:rsid w:val="00CF2A66"/>
    <w:pPr>
      <w:spacing w:after="120"/>
      <w:ind w:left="720" w:right="43"/>
      <w:jc w:val="both"/>
    </w:pPr>
    <w:rPr>
      <w:sz w:val="22"/>
    </w:rPr>
  </w:style>
  <w:style w:type="character" w:styleId="Hyperlink">
    <w:name w:val="Hyperlink"/>
    <w:basedOn w:val="DefaultParagraphFont"/>
    <w:rsid w:val="00CF2A66"/>
    <w:rPr>
      <w:color w:val="0000FF"/>
      <w:u w:val="single"/>
    </w:rPr>
  </w:style>
  <w:style w:type="paragraph" w:customStyle="1" w:styleId="SCATableHeading">
    <w:name w:val="SCA Table Heading"/>
    <w:basedOn w:val="Normal"/>
    <w:rsid w:val="00CF2A66"/>
    <w:pPr>
      <w:jc w:val="center"/>
    </w:pPr>
    <w:rPr>
      <w:b/>
      <w:caps/>
    </w:rPr>
  </w:style>
  <w:style w:type="paragraph" w:customStyle="1" w:styleId="Default">
    <w:name w:val="Default"/>
    <w:rsid w:val="002A28C2"/>
    <w:pPr>
      <w:autoSpaceDE w:val="0"/>
      <w:autoSpaceDN w:val="0"/>
      <w:adjustRightInd w:val="0"/>
    </w:pPr>
    <w:rPr>
      <w:color w:val="000000"/>
      <w:sz w:val="24"/>
      <w:szCs w:val="24"/>
    </w:rPr>
  </w:style>
  <w:style w:type="table" w:styleId="TableGrid">
    <w:name w:val="Table Grid"/>
    <w:basedOn w:val="TableNormal"/>
    <w:rsid w:val="00975E2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oterChar">
    <w:name w:val="Footer Char"/>
    <w:basedOn w:val="DefaultParagraphFont"/>
    <w:link w:val="Footer"/>
    <w:semiHidden/>
    <w:locked/>
    <w:rsid w:val="007A4523"/>
    <w:rPr>
      <w:lang w:val="en-US" w:eastAsia="en-US" w:bidi="ar-SA"/>
    </w:rPr>
  </w:style>
  <w:style w:type="paragraph" w:styleId="BalloonText">
    <w:name w:val="Balloon Text"/>
    <w:basedOn w:val="Normal"/>
    <w:link w:val="BalloonTextChar"/>
    <w:rsid w:val="00597133"/>
    <w:rPr>
      <w:rFonts w:ascii="Tahoma" w:hAnsi="Tahoma" w:cs="Tahoma"/>
      <w:sz w:val="16"/>
      <w:szCs w:val="16"/>
    </w:rPr>
  </w:style>
  <w:style w:type="character" w:customStyle="1" w:styleId="BalloonTextChar">
    <w:name w:val="Balloon Text Char"/>
    <w:basedOn w:val="DefaultParagraphFont"/>
    <w:link w:val="BalloonText"/>
    <w:rsid w:val="00597133"/>
    <w:rPr>
      <w:rFonts w:ascii="Tahoma" w:hAnsi="Tahoma" w:cs="Tahoma"/>
      <w:sz w:val="16"/>
      <w:szCs w:val="16"/>
    </w:rPr>
  </w:style>
  <w:style w:type="paragraph" w:styleId="ListParagraph">
    <w:name w:val="List Paragraph"/>
    <w:basedOn w:val="Normal"/>
    <w:uiPriority w:val="34"/>
    <w:qFormat/>
    <w:rsid w:val="00CE44BD"/>
    <w:pPr>
      <w:ind w:left="720"/>
      <w:contextualSpacing/>
    </w:pPr>
  </w:style>
</w:styles>
</file>

<file path=word/webSettings.xml><?xml version="1.0" encoding="utf-8"?>
<w:webSettings xmlns:r="http://schemas.openxmlformats.org/officeDocument/2006/relationships" xmlns:w="http://schemas.openxmlformats.org/wordprocessingml/2006/main">
  <w:divs>
    <w:div w:id="1451900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oleObject" Target="file:///C:\Documents%20and%20Settings\Attalla_y\Local%20Settings\Temporary%20Internet%20Files\Content.Outlook\F9XZQZ8U\AmmoniaSlipNOx.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US"/>
  <c:chart>
    <c:plotArea>
      <c:layout/>
      <c:lineChart>
        <c:grouping val="standard"/>
        <c:ser>
          <c:idx val="0"/>
          <c:order val="0"/>
          <c:tx>
            <c:strRef>
              <c:f>'NOx-NH3 AVERAGES'!$B$1</c:f>
              <c:strCache>
                <c:ptCount val="1"/>
                <c:pt idx="0">
                  <c:v>Monthly NOx
Average
(ppm)
corrected to 7% O2</c:v>
                </c:pt>
              </c:strCache>
            </c:strRef>
          </c:tx>
          <c:marker>
            <c:symbol val="none"/>
          </c:marker>
          <c:cat>
            <c:numRef>
              <c:f>'NOx-NH3 AVERAGES'!$A$2:$A$64</c:f>
              <c:numCache>
                <c:formatCode>[$-409]mmmm\-yy;@</c:formatCode>
                <c:ptCount val="63"/>
                <c:pt idx="0">
                  <c:v>39356</c:v>
                </c:pt>
                <c:pt idx="1">
                  <c:v>39387</c:v>
                </c:pt>
                <c:pt idx="2">
                  <c:v>39417</c:v>
                </c:pt>
                <c:pt idx="3">
                  <c:v>39448</c:v>
                </c:pt>
                <c:pt idx="4">
                  <c:v>39479</c:v>
                </c:pt>
                <c:pt idx="5">
                  <c:v>39508</c:v>
                </c:pt>
                <c:pt idx="6">
                  <c:v>39539</c:v>
                </c:pt>
                <c:pt idx="7">
                  <c:v>39569</c:v>
                </c:pt>
                <c:pt idx="8">
                  <c:v>39600</c:v>
                </c:pt>
                <c:pt idx="9">
                  <c:v>39630</c:v>
                </c:pt>
                <c:pt idx="10">
                  <c:v>39661</c:v>
                </c:pt>
                <c:pt idx="11">
                  <c:v>39692</c:v>
                </c:pt>
                <c:pt idx="12">
                  <c:v>39722</c:v>
                </c:pt>
                <c:pt idx="13">
                  <c:v>39753</c:v>
                </c:pt>
                <c:pt idx="14">
                  <c:v>39783</c:v>
                </c:pt>
                <c:pt idx="15">
                  <c:v>39814</c:v>
                </c:pt>
                <c:pt idx="16">
                  <c:v>39845</c:v>
                </c:pt>
                <c:pt idx="17">
                  <c:v>39873</c:v>
                </c:pt>
                <c:pt idx="18">
                  <c:v>39904</c:v>
                </c:pt>
                <c:pt idx="19">
                  <c:v>39934</c:v>
                </c:pt>
                <c:pt idx="20">
                  <c:v>39965</c:v>
                </c:pt>
                <c:pt idx="21">
                  <c:v>39995</c:v>
                </c:pt>
                <c:pt idx="22">
                  <c:v>40026</c:v>
                </c:pt>
                <c:pt idx="23">
                  <c:v>40057</c:v>
                </c:pt>
                <c:pt idx="24">
                  <c:v>40087</c:v>
                </c:pt>
                <c:pt idx="25">
                  <c:v>40118</c:v>
                </c:pt>
                <c:pt idx="26">
                  <c:v>40148</c:v>
                </c:pt>
                <c:pt idx="27">
                  <c:v>40179</c:v>
                </c:pt>
                <c:pt idx="28">
                  <c:v>40210</c:v>
                </c:pt>
                <c:pt idx="29">
                  <c:v>40238</c:v>
                </c:pt>
                <c:pt idx="30">
                  <c:v>40269</c:v>
                </c:pt>
                <c:pt idx="31">
                  <c:v>40299</c:v>
                </c:pt>
                <c:pt idx="32">
                  <c:v>40330</c:v>
                </c:pt>
                <c:pt idx="33">
                  <c:v>40360</c:v>
                </c:pt>
                <c:pt idx="34">
                  <c:v>40391</c:v>
                </c:pt>
                <c:pt idx="35">
                  <c:v>40422</c:v>
                </c:pt>
                <c:pt idx="36">
                  <c:v>40452</c:v>
                </c:pt>
                <c:pt idx="37">
                  <c:v>40483</c:v>
                </c:pt>
                <c:pt idx="38">
                  <c:v>40513</c:v>
                </c:pt>
                <c:pt idx="39">
                  <c:v>40544</c:v>
                </c:pt>
                <c:pt idx="40">
                  <c:v>40575</c:v>
                </c:pt>
                <c:pt idx="41">
                  <c:v>40603</c:v>
                </c:pt>
                <c:pt idx="42">
                  <c:v>40634</c:v>
                </c:pt>
                <c:pt idx="43">
                  <c:v>40664</c:v>
                </c:pt>
                <c:pt idx="44">
                  <c:v>40695</c:v>
                </c:pt>
                <c:pt idx="45">
                  <c:v>40725</c:v>
                </c:pt>
                <c:pt idx="46">
                  <c:v>40756</c:v>
                </c:pt>
                <c:pt idx="47">
                  <c:v>40787</c:v>
                </c:pt>
                <c:pt idx="48">
                  <c:v>40817</c:v>
                </c:pt>
                <c:pt idx="49">
                  <c:v>40848</c:v>
                </c:pt>
                <c:pt idx="50">
                  <c:v>40878</c:v>
                </c:pt>
                <c:pt idx="51">
                  <c:v>40909</c:v>
                </c:pt>
                <c:pt idx="52">
                  <c:v>40940</c:v>
                </c:pt>
                <c:pt idx="53">
                  <c:v>40969</c:v>
                </c:pt>
                <c:pt idx="54">
                  <c:v>41000</c:v>
                </c:pt>
                <c:pt idx="55">
                  <c:v>41030</c:v>
                </c:pt>
                <c:pt idx="56">
                  <c:v>41061</c:v>
                </c:pt>
                <c:pt idx="57">
                  <c:v>41091</c:v>
                </c:pt>
                <c:pt idx="58">
                  <c:v>41122</c:v>
                </c:pt>
                <c:pt idx="59">
                  <c:v>41153</c:v>
                </c:pt>
                <c:pt idx="60">
                  <c:v>41183</c:v>
                </c:pt>
                <c:pt idx="61">
                  <c:v>41214</c:v>
                </c:pt>
                <c:pt idx="62">
                  <c:v>41244</c:v>
                </c:pt>
              </c:numCache>
            </c:numRef>
          </c:cat>
          <c:val>
            <c:numRef>
              <c:f>'NOx-NH3 AVERAGES'!$B$2:$B$64</c:f>
              <c:numCache>
                <c:formatCode>0</c:formatCode>
                <c:ptCount val="63"/>
                <c:pt idx="0">
                  <c:v>114</c:v>
                </c:pt>
                <c:pt idx="1">
                  <c:v>104</c:v>
                </c:pt>
                <c:pt idx="2">
                  <c:v>125</c:v>
                </c:pt>
                <c:pt idx="3">
                  <c:v>130</c:v>
                </c:pt>
                <c:pt idx="4">
                  <c:v>128</c:v>
                </c:pt>
                <c:pt idx="5">
                  <c:v>124</c:v>
                </c:pt>
                <c:pt idx="6">
                  <c:v>119</c:v>
                </c:pt>
                <c:pt idx="7">
                  <c:v>120</c:v>
                </c:pt>
                <c:pt idx="8">
                  <c:v>118</c:v>
                </c:pt>
                <c:pt idx="9">
                  <c:v>126</c:v>
                </c:pt>
                <c:pt idx="10">
                  <c:v>129</c:v>
                </c:pt>
                <c:pt idx="11">
                  <c:v>130</c:v>
                </c:pt>
                <c:pt idx="12">
                  <c:v>121</c:v>
                </c:pt>
                <c:pt idx="13">
                  <c:v>110</c:v>
                </c:pt>
                <c:pt idx="14" formatCode="General">
                  <c:v>108</c:v>
                </c:pt>
                <c:pt idx="15" formatCode="General">
                  <c:v>106</c:v>
                </c:pt>
                <c:pt idx="16" formatCode="General">
                  <c:v>102</c:v>
                </c:pt>
                <c:pt idx="17">
                  <c:v>101.25806451612897</c:v>
                </c:pt>
                <c:pt idx="18" formatCode="General">
                  <c:v>101</c:v>
                </c:pt>
                <c:pt idx="19">
                  <c:v>101.63333333333328</c:v>
                </c:pt>
                <c:pt idx="20">
                  <c:v>100.84615384615384</c:v>
                </c:pt>
                <c:pt idx="21" formatCode="General">
                  <c:v>105</c:v>
                </c:pt>
                <c:pt idx="22" formatCode="General">
                  <c:v>100</c:v>
                </c:pt>
                <c:pt idx="23">
                  <c:v>102.33333333333327</c:v>
                </c:pt>
                <c:pt idx="24">
                  <c:v>104.11538461538456</c:v>
                </c:pt>
                <c:pt idx="25">
                  <c:v>104.6</c:v>
                </c:pt>
                <c:pt idx="26">
                  <c:v>105</c:v>
                </c:pt>
                <c:pt idx="27">
                  <c:v>105.77419354838717</c:v>
                </c:pt>
                <c:pt idx="28">
                  <c:v>106.14285714285707</c:v>
                </c:pt>
                <c:pt idx="29">
                  <c:v>104</c:v>
                </c:pt>
                <c:pt idx="30">
                  <c:v>104.4</c:v>
                </c:pt>
                <c:pt idx="31">
                  <c:v>107.93548387096774</c:v>
                </c:pt>
                <c:pt idx="32">
                  <c:v>102.73913043478261</c:v>
                </c:pt>
                <c:pt idx="33">
                  <c:v>102.51612903225806</c:v>
                </c:pt>
                <c:pt idx="34">
                  <c:v>106.2258064516129</c:v>
                </c:pt>
                <c:pt idx="35">
                  <c:v>103.23333333333331</c:v>
                </c:pt>
                <c:pt idx="36">
                  <c:v>104.83870967741935</c:v>
                </c:pt>
                <c:pt idx="37">
                  <c:v>107.43333333333334</c:v>
                </c:pt>
                <c:pt idx="38">
                  <c:v>102.07407407407408</c:v>
                </c:pt>
                <c:pt idx="39">
                  <c:v>104.13333333333328</c:v>
                </c:pt>
                <c:pt idx="40">
                  <c:v>106.53571428571429</c:v>
                </c:pt>
                <c:pt idx="41">
                  <c:v>101.09677419354833</c:v>
                </c:pt>
                <c:pt idx="42">
                  <c:v>103.16666666666667</c:v>
                </c:pt>
                <c:pt idx="43">
                  <c:v>100.06451612903231</c:v>
                </c:pt>
                <c:pt idx="44">
                  <c:v>106.2</c:v>
                </c:pt>
                <c:pt idx="45">
                  <c:v>104.90322580645156</c:v>
                </c:pt>
                <c:pt idx="46">
                  <c:v>104.09677419354833</c:v>
                </c:pt>
                <c:pt idx="47">
                  <c:v>106.96666666666673</c:v>
                </c:pt>
                <c:pt idx="48">
                  <c:v>105.48</c:v>
                </c:pt>
                <c:pt idx="49">
                  <c:v>104.8</c:v>
                </c:pt>
                <c:pt idx="50">
                  <c:v>103.51612903225806</c:v>
                </c:pt>
                <c:pt idx="51">
                  <c:v>103.79310344827597</c:v>
                </c:pt>
                <c:pt idx="52">
                  <c:v>105</c:v>
                </c:pt>
                <c:pt idx="53">
                  <c:v>104</c:v>
                </c:pt>
                <c:pt idx="54">
                  <c:v>105</c:v>
                </c:pt>
              </c:numCache>
            </c:numRef>
          </c:val>
        </c:ser>
        <c:ser>
          <c:idx val="1"/>
          <c:order val="1"/>
          <c:tx>
            <c:strRef>
              <c:f>'NOx-NH3 AVERAGES'!$C$1</c:f>
              <c:strCache>
                <c:ptCount val="1"/>
                <c:pt idx="0">
                  <c:v>12-month 
Rolling NOx Average
(ppm)</c:v>
                </c:pt>
              </c:strCache>
            </c:strRef>
          </c:tx>
          <c:marker>
            <c:symbol val="none"/>
          </c:marker>
          <c:cat>
            <c:numRef>
              <c:f>'NOx-NH3 AVERAGES'!$A$2:$A$64</c:f>
              <c:numCache>
                <c:formatCode>[$-409]mmmm\-yy;@</c:formatCode>
                <c:ptCount val="63"/>
                <c:pt idx="0">
                  <c:v>39356</c:v>
                </c:pt>
                <c:pt idx="1">
                  <c:v>39387</c:v>
                </c:pt>
                <c:pt idx="2">
                  <c:v>39417</c:v>
                </c:pt>
                <c:pt idx="3">
                  <c:v>39448</c:v>
                </c:pt>
                <c:pt idx="4">
                  <c:v>39479</c:v>
                </c:pt>
                <c:pt idx="5">
                  <c:v>39508</c:v>
                </c:pt>
                <c:pt idx="6">
                  <c:v>39539</c:v>
                </c:pt>
                <c:pt idx="7">
                  <c:v>39569</c:v>
                </c:pt>
                <c:pt idx="8">
                  <c:v>39600</c:v>
                </c:pt>
                <c:pt idx="9">
                  <c:v>39630</c:v>
                </c:pt>
                <c:pt idx="10">
                  <c:v>39661</c:v>
                </c:pt>
                <c:pt idx="11">
                  <c:v>39692</c:v>
                </c:pt>
                <c:pt idx="12">
                  <c:v>39722</c:v>
                </c:pt>
                <c:pt idx="13">
                  <c:v>39753</c:v>
                </c:pt>
                <c:pt idx="14">
                  <c:v>39783</c:v>
                </c:pt>
                <c:pt idx="15">
                  <c:v>39814</c:v>
                </c:pt>
                <c:pt idx="16">
                  <c:v>39845</c:v>
                </c:pt>
                <c:pt idx="17">
                  <c:v>39873</c:v>
                </c:pt>
                <c:pt idx="18">
                  <c:v>39904</c:v>
                </c:pt>
                <c:pt idx="19">
                  <c:v>39934</c:v>
                </c:pt>
                <c:pt idx="20">
                  <c:v>39965</c:v>
                </c:pt>
                <c:pt idx="21">
                  <c:v>39995</c:v>
                </c:pt>
                <c:pt idx="22">
                  <c:v>40026</c:v>
                </c:pt>
                <c:pt idx="23">
                  <c:v>40057</c:v>
                </c:pt>
                <c:pt idx="24">
                  <c:v>40087</c:v>
                </c:pt>
                <c:pt idx="25">
                  <c:v>40118</c:v>
                </c:pt>
                <c:pt idx="26">
                  <c:v>40148</c:v>
                </c:pt>
                <c:pt idx="27">
                  <c:v>40179</c:v>
                </c:pt>
                <c:pt idx="28">
                  <c:v>40210</c:v>
                </c:pt>
                <c:pt idx="29">
                  <c:v>40238</c:v>
                </c:pt>
                <c:pt idx="30">
                  <c:v>40269</c:v>
                </c:pt>
                <c:pt idx="31">
                  <c:v>40299</c:v>
                </c:pt>
                <c:pt idx="32">
                  <c:v>40330</c:v>
                </c:pt>
                <c:pt idx="33">
                  <c:v>40360</c:v>
                </c:pt>
                <c:pt idx="34">
                  <c:v>40391</c:v>
                </c:pt>
                <c:pt idx="35">
                  <c:v>40422</c:v>
                </c:pt>
                <c:pt idx="36">
                  <c:v>40452</c:v>
                </c:pt>
                <c:pt idx="37">
                  <c:v>40483</c:v>
                </c:pt>
                <c:pt idx="38">
                  <c:v>40513</c:v>
                </c:pt>
                <c:pt idx="39">
                  <c:v>40544</c:v>
                </c:pt>
                <c:pt idx="40">
                  <c:v>40575</c:v>
                </c:pt>
                <c:pt idx="41">
                  <c:v>40603</c:v>
                </c:pt>
                <c:pt idx="42">
                  <c:v>40634</c:v>
                </c:pt>
                <c:pt idx="43">
                  <c:v>40664</c:v>
                </c:pt>
                <c:pt idx="44">
                  <c:v>40695</c:v>
                </c:pt>
                <c:pt idx="45">
                  <c:v>40725</c:v>
                </c:pt>
                <c:pt idx="46">
                  <c:v>40756</c:v>
                </c:pt>
                <c:pt idx="47">
                  <c:v>40787</c:v>
                </c:pt>
                <c:pt idx="48">
                  <c:v>40817</c:v>
                </c:pt>
                <c:pt idx="49">
                  <c:v>40848</c:v>
                </c:pt>
                <c:pt idx="50">
                  <c:v>40878</c:v>
                </c:pt>
                <c:pt idx="51">
                  <c:v>40909</c:v>
                </c:pt>
                <c:pt idx="52">
                  <c:v>40940</c:v>
                </c:pt>
                <c:pt idx="53">
                  <c:v>40969</c:v>
                </c:pt>
                <c:pt idx="54">
                  <c:v>41000</c:v>
                </c:pt>
                <c:pt idx="55">
                  <c:v>41030</c:v>
                </c:pt>
                <c:pt idx="56">
                  <c:v>41061</c:v>
                </c:pt>
                <c:pt idx="57">
                  <c:v>41091</c:v>
                </c:pt>
                <c:pt idx="58">
                  <c:v>41122</c:v>
                </c:pt>
                <c:pt idx="59">
                  <c:v>41153</c:v>
                </c:pt>
                <c:pt idx="60">
                  <c:v>41183</c:v>
                </c:pt>
                <c:pt idx="61">
                  <c:v>41214</c:v>
                </c:pt>
                <c:pt idx="62">
                  <c:v>41244</c:v>
                </c:pt>
              </c:numCache>
            </c:numRef>
          </c:cat>
          <c:val>
            <c:numRef>
              <c:f>'NOx-NH3 AVERAGES'!$C$2:$C$64</c:f>
              <c:numCache>
                <c:formatCode>General</c:formatCode>
                <c:ptCount val="63"/>
                <c:pt idx="12" formatCode="0">
                  <c:v>122.83333333333327</c:v>
                </c:pt>
                <c:pt idx="13" formatCode="0">
                  <c:v>123.33333333333327</c:v>
                </c:pt>
                <c:pt idx="14" formatCode="0">
                  <c:v>121.91666666666673</c:v>
                </c:pt>
                <c:pt idx="15" formatCode="0">
                  <c:v>119.91666666666673</c:v>
                </c:pt>
                <c:pt idx="16" formatCode="0">
                  <c:v>117.75</c:v>
                </c:pt>
                <c:pt idx="17" formatCode="0">
                  <c:v>115.85483870967741</c:v>
                </c:pt>
                <c:pt idx="18" formatCode="0">
                  <c:v>114.35483870967741</c:v>
                </c:pt>
                <c:pt idx="19" formatCode="0">
                  <c:v>112.82428315412182</c:v>
                </c:pt>
                <c:pt idx="20" formatCode="0">
                  <c:v>111.39479597463468</c:v>
                </c:pt>
                <c:pt idx="21" formatCode="0">
                  <c:v>109.64479597463468</c:v>
                </c:pt>
                <c:pt idx="22" formatCode="0">
                  <c:v>107.22812930796802</c:v>
                </c:pt>
                <c:pt idx="23" formatCode="0">
                  <c:v>104.92257375241245</c:v>
                </c:pt>
                <c:pt idx="24" formatCode="0">
                  <c:v>103.51552247036119</c:v>
                </c:pt>
                <c:pt idx="25" formatCode="0">
                  <c:v>103.06552247036116</c:v>
                </c:pt>
                <c:pt idx="26" formatCode="0">
                  <c:v>102.81552247036116</c:v>
                </c:pt>
                <c:pt idx="27" formatCode="0">
                  <c:v>102.7967052660601</c:v>
                </c:pt>
                <c:pt idx="28" formatCode="0">
                  <c:v>103.14194336129827</c:v>
                </c:pt>
                <c:pt idx="29" formatCode="0">
                  <c:v>103.37043798495404</c:v>
                </c:pt>
                <c:pt idx="30" formatCode="0">
                  <c:v>103.65377131828734</c:v>
                </c:pt>
                <c:pt idx="31" formatCode="0">
                  <c:v>104.17895052975688</c:v>
                </c:pt>
                <c:pt idx="32" formatCode="0">
                  <c:v>104.33669857880938</c:v>
                </c:pt>
                <c:pt idx="33" formatCode="0">
                  <c:v>104.12970933149744</c:v>
                </c:pt>
                <c:pt idx="34" formatCode="0">
                  <c:v>104.64852653579861</c:v>
                </c:pt>
                <c:pt idx="35" formatCode="0">
                  <c:v>104.72352653579863</c:v>
                </c:pt>
                <c:pt idx="36" formatCode="0">
                  <c:v>104.78380362430157</c:v>
                </c:pt>
                <c:pt idx="37" formatCode="0">
                  <c:v>105.01991473541268</c:v>
                </c:pt>
                <c:pt idx="38" formatCode="0">
                  <c:v>104.77608757491878</c:v>
                </c:pt>
                <c:pt idx="39" formatCode="0">
                  <c:v>104.63934922366428</c:v>
                </c:pt>
                <c:pt idx="40" formatCode="0">
                  <c:v>104.67208731890231</c:v>
                </c:pt>
                <c:pt idx="41" formatCode="0">
                  <c:v>104.43015183503145</c:v>
                </c:pt>
                <c:pt idx="42" formatCode="0">
                  <c:v>104.32737405725359</c:v>
                </c:pt>
                <c:pt idx="43" formatCode="0">
                  <c:v>103.67146007875901</c:v>
                </c:pt>
                <c:pt idx="44" formatCode="0">
                  <c:v>103.9598658758605</c:v>
                </c:pt>
                <c:pt idx="45" formatCode="0">
                  <c:v>104.15879060704326</c:v>
                </c:pt>
                <c:pt idx="46" formatCode="0">
                  <c:v>103.98137125220454</c:v>
                </c:pt>
                <c:pt idx="47" formatCode="0">
                  <c:v>104.2924823633157</c:v>
                </c:pt>
                <c:pt idx="48" formatCode="0">
                  <c:v>104.34592322353076</c:v>
                </c:pt>
                <c:pt idx="49" formatCode="0">
                  <c:v>104.1264787790862</c:v>
                </c:pt>
                <c:pt idx="50" formatCode="0">
                  <c:v>104.2466500256017</c:v>
                </c:pt>
                <c:pt idx="51" formatCode="0">
                  <c:v>104.21829753518018</c:v>
                </c:pt>
                <c:pt idx="52" formatCode="0">
                  <c:v>104.09032134470398</c:v>
                </c:pt>
                <c:pt idx="53" formatCode="0">
                  <c:v>104.3322568285749</c:v>
                </c:pt>
                <c:pt idx="54" formatCode="0">
                  <c:v>104.48503460635273</c:v>
                </c:pt>
              </c:numCache>
            </c:numRef>
          </c:val>
        </c:ser>
        <c:ser>
          <c:idx val="2"/>
          <c:order val="2"/>
          <c:tx>
            <c:strRef>
              <c:f>'NOx-NH3 AVERAGES'!$D$1</c:f>
              <c:strCache>
                <c:ptCount val="1"/>
                <c:pt idx="0">
                  <c:v>12-month  
Rolling NOx Average
(allowable)
(ppm)</c:v>
                </c:pt>
              </c:strCache>
            </c:strRef>
          </c:tx>
          <c:marker>
            <c:symbol val="none"/>
          </c:marker>
          <c:cat>
            <c:numRef>
              <c:f>'NOx-NH3 AVERAGES'!$A$2:$A$64</c:f>
              <c:numCache>
                <c:formatCode>[$-409]mmmm\-yy;@</c:formatCode>
                <c:ptCount val="63"/>
                <c:pt idx="0">
                  <c:v>39356</c:v>
                </c:pt>
                <c:pt idx="1">
                  <c:v>39387</c:v>
                </c:pt>
                <c:pt idx="2">
                  <c:v>39417</c:v>
                </c:pt>
                <c:pt idx="3">
                  <c:v>39448</c:v>
                </c:pt>
                <c:pt idx="4">
                  <c:v>39479</c:v>
                </c:pt>
                <c:pt idx="5">
                  <c:v>39508</c:v>
                </c:pt>
                <c:pt idx="6">
                  <c:v>39539</c:v>
                </c:pt>
                <c:pt idx="7">
                  <c:v>39569</c:v>
                </c:pt>
                <c:pt idx="8">
                  <c:v>39600</c:v>
                </c:pt>
                <c:pt idx="9">
                  <c:v>39630</c:v>
                </c:pt>
                <c:pt idx="10">
                  <c:v>39661</c:v>
                </c:pt>
                <c:pt idx="11">
                  <c:v>39692</c:v>
                </c:pt>
                <c:pt idx="12">
                  <c:v>39722</c:v>
                </c:pt>
                <c:pt idx="13">
                  <c:v>39753</c:v>
                </c:pt>
                <c:pt idx="14">
                  <c:v>39783</c:v>
                </c:pt>
                <c:pt idx="15">
                  <c:v>39814</c:v>
                </c:pt>
                <c:pt idx="16">
                  <c:v>39845</c:v>
                </c:pt>
                <c:pt idx="17">
                  <c:v>39873</c:v>
                </c:pt>
                <c:pt idx="18">
                  <c:v>39904</c:v>
                </c:pt>
                <c:pt idx="19">
                  <c:v>39934</c:v>
                </c:pt>
                <c:pt idx="20">
                  <c:v>39965</c:v>
                </c:pt>
                <c:pt idx="21">
                  <c:v>39995</c:v>
                </c:pt>
                <c:pt idx="22">
                  <c:v>40026</c:v>
                </c:pt>
                <c:pt idx="23">
                  <c:v>40057</c:v>
                </c:pt>
                <c:pt idx="24">
                  <c:v>40087</c:v>
                </c:pt>
                <c:pt idx="25">
                  <c:v>40118</c:v>
                </c:pt>
                <c:pt idx="26">
                  <c:v>40148</c:v>
                </c:pt>
                <c:pt idx="27">
                  <c:v>40179</c:v>
                </c:pt>
                <c:pt idx="28">
                  <c:v>40210</c:v>
                </c:pt>
                <c:pt idx="29">
                  <c:v>40238</c:v>
                </c:pt>
                <c:pt idx="30">
                  <c:v>40269</c:v>
                </c:pt>
                <c:pt idx="31">
                  <c:v>40299</c:v>
                </c:pt>
                <c:pt idx="32">
                  <c:v>40330</c:v>
                </c:pt>
                <c:pt idx="33">
                  <c:v>40360</c:v>
                </c:pt>
                <c:pt idx="34">
                  <c:v>40391</c:v>
                </c:pt>
                <c:pt idx="35">
                  <c:v>40422</c:v>
                </c:pt>
                <c:pt idx="36">
                  <c:v>40452</c:v>
                </c:pt>
                <c:pt idx="37">
                  <c:v>40483</c:v>
                </c:pt>
                <c:pt idx="38">
                  <c:v>40513</c:v>
                </c:pt>
                <c:pt idx="39">
                  <c:v>40544</c:v>
                </c:pt>
                <c:pt idx="40">
                  <c:v>40575</c:v>
                </c:pt>
                <c:pt idx="41">
                  <c:v>40603</c:v>
                </c:pt>
                <c:pt idx="42">
                  <c:v>40634</c:v>
                </c:pt>
                <c:pt idx="43">
                  <c:v>40664</c:v>
                </c:pt>
                <c:pt idx="44">
                  <c:v>40695</c:v>
                </c:pt>
                <c:pt idx="45">
                  <c:v>40725</c:v>
                </c:pt>
                <c:pt idx="46">
                  <c:v>40756</c:v>
                </c:pt>
                <c:pt idx="47">
                  <c:v>40787</c:v>
                </c:pt>
                <c:pt idx="48">
                  <c:v>40817</c:v>
                </c:pt>
                <c:pt idx="49">
                  <c:v>40848</c:v>
                </c:pt>
                <c:pt idx="50">
                  <c:v>40878</c:v>
                </c:pt>
                <c:pt idx="51">
                  <c:v>40909</c:v>
                </c:pt>
                <c:pt idx="52">
                  <c:v>40940</c:v>
                </c:pt>
                <c:pt idx="53">
                  <c:v>40969</c:v>
                </c:pt>
                <c:pt idx="54">
                  <c:v>41000</c:v>
                </c:pt>
                <c:pt idx="55">
                  <c:v>41030</c:v>
                </c:pt>
                <c:pt idx="56">
                  <c:v>41061</c:v>
                </c:pt>
                <c:pt idx="57">
                  <c:v>41091</c:v>
                </c:pt>
                <c:pt idx="58">
                  <c:v>41122</c:v>
                </c:pt>
                <c:pt idx="59">
                  <c:v>41153</c:v>
                </c:pt>
                <c:pt idx="60">
                  <c:v>41183</c:v>
                </c:pt>
                <c:pt idx="61">
                  <c:v>41214</c:v>
                </c:pt>
                <c:pt idx="62">
                  <c:v>41244</c:v>
                </c:pt>
              </c:numCache>
            </c:numRef>
          </c:cat>
          <c:val>
            <c:numRef>
              <c:f>'NOx-NH3 AVERAGES'!$D$2:$D$64</c:f>
              <c:numCache>
                <c:formatCode>General</c:formatCode>
                <c:ptCount val="63"/>
                <c:pt idx="0">
                  <c:v>140</c:v>
                </c:pt>
                <c:pt idx="1">
                  <c:v>140</c:v>
                </c:pt>
                <c:pt idx="2">
                  <c:v>140</c:v>
                </c:pt>
                <c:pt idx="3">
                  <c:v>140</c:v>
                </c:pt>
                <c:pt idx="4">
                  <c:v>140</c:v>
                </c:pt>
                <c:pt idx="5">
                  <c:v>140</c:v>
                </c:pt>
                <c:pt idx="6">
                  <c:v>140</c:v>
                </c:pt>
                <c:pt idx="7">
                  <c:v>140</c:v>
                </c:pt>
                <c:pt idx="8">
                  <c:v>140</c:v>
                </c:pt>
                <c:pt idx="9">
                  <c:v>140</c:v>
                </c:pt>
                <c:pt idx="10">
                  <c:v>140</c:v>
                </c:pt>
                <c:pt idx="11">
                  <c:v>140</c:v>
                </c:pt>
                <c:pt idx="12">
                  <c:v>140</c:v>
                </c:pt>
                <c:pt idx="13">
                  <c:v>137.5</c:v>
                </c:pt>
                <c:pt idx="14">
                  <c:v>135</c:v>
                </c:pt>
                <c:pt idx="15">
                  <c:v>132.5</c:v>
                </c:pt>
                <c:pt idx="16">
                  <c:v>130</c:v>
                </c:pt>
                <c:pt idx="17">
                  <c:v>127.5</c:v>
                </c:pt>
                <c:pt idx="18">
                  <c:v>125</c:v>
                </c:pt>
                <c:pt idx="19">
                  <c:v>122.5</c:v>
                </c:pt>
                <c:pt idx="20">
                  <c:v>120</c:v>
                </c:pt>
                <c:pt idx="21">
                  <c:v>117.5</c:v>
                </c:pt>
                <c:pt idx="22">
                  <c:v>115</c:v>
                </c:pt>
                <c:pt idx="23">
                  <c:v>112.5</c:v>
                </c:pt>
                <c:pt idx="24">
                  <c:v>110</c:v>
                </c:pt>
                <c:pt idx="25">
                  <c:v>110</c:v>
                </c:pt>
                <c:pt idx="26">
                  <c:v>110</c:v>
                </c:pt>
                <c:pt idx="27">
                  <c:v>110</c:v>
                </c:pt>
                <c:pt idx="28">
                  <c:v>110</c:v>
                </c:pt>
                <c:pt idx="29">
                  <c:v>110</c:v>
                </c:pt>
                <c:pt idx="30">
                  <c:v>110</c:v>
                </c:pt>
                <c:pt idx="31">
                  <c:v>110</c:v>
                </c:pt>
                <c:pt idx="32">
                  <c:v>110</c:v>
                </c:pt>
                <c:pt idx="33">
                  <c:v>110</c:v>
                </c:pt>
                <c:pt idx="34">
                  <c:v>110</c:v>
                </c:pt>
                <c:pt idx="35">
                  <c:v>110</c:v>
                </c:pt>
                <c:pt idx="36">
                  <c:v>110</c:v>
                </c:pt>
                <c:pt idx="37">
                  <c:v>110</c:v>
                </c:pt>
                <c:pt idx="38">
                  <c:v>110</c:v>
                </c:pt>
                <c:pt idx="39">
                  <c:v>110</c:v>
                </c:pt>
                <c:pt idx="40">
                  <c:v>110</c:v>
                </c:pt>
                <c:pt idx="41">
                  <c:v>110</c:v>
                </c:pt>
                <c:pt idx="42">
                  <c:v>110</c:v>
                </c:pt>
                <c:pt idx="43">
                  <c:v>110</c:v>
                </c:pt>
                <c:pt idx="44">
                  <c:v>110</c:v>
                </c:pt>
                <c:pt idx="45">
                  <c:v>110</c:v>
                </c:pt>
                <c:pt idx="46">
                  <c:v>110</c:v>
                </c:pt>
                <c:pt idx="47">
                  <c:v>110</c:v>
                </c:pt>
                <c:pt idx="48">
                  <c:v>110</c:v>
                </c:pt>
                <c:pt idx="49">
                  <c:v>110</c:v>
                </c:pt>
                <c:pt idx="50">
                  <c:v>110</c:v>
                </c:pt>
                <c:pt idx="51">
                  <c:v>110</c:v>
                </c:pt>
                <c:pt idx="52">
                  <c:v>110</c:v>
                </c:pt>
                <c:pt idx="53">
                  <c:v>110</c:v>
                </c:pt>
                <c:pt idx="54">
                  <c:v>110</c:v>
                </c:pt>
                <c:pt idx="55">
                  <c:v>110</c:v>
                </c:pt>
                <c:pt idx="56">
                  <c:v>110</c:v>
                </c:pt>
                <c:pt idx="57">
                  <c:v>110</c:v>
                </c:pt>
                <c:pt idx="58">
                  <c:v>110</c:v>
                </c:pt>
                <c:pt idx="59">
                  <c:v>110</c:v>
                </c:pt>
                <c:pt idx="60">
                  <c:v>110</c:v>
                </c:pt>
                <c:pt idx="61">
                  <c:v>110</c:v>
                </c:pt>
                <c:pt idx="62">
                  <c:v>110</c:v>
                </c:pt>
              </c:numCache>
            </c:numRef>
          </c:val>
        </c:ser>
        <c:ser>
          <c:idx val="3"/>
          <c:order val="3"/>
          <c:tx>
            <c:strRef>
              <c:f>'NOx-NH3 AVERAGES'!$E$1</c:f>
              <c:strCache>
                <c:ptCount val="1"/>
                <c:pt idx="0">
                  <c:v>Monthly NH3 Slip
Average (ppm)</c:v>
                </c:pt>
              </c:strCache>
            </c:strRef>
          </c:tx>
          <c:marker>
            <c:symbol val="none"/>
          </c:marker>
          <c:cat>
            <c:numRef>
              <c:f>'NOx-NH3 AVERAGES'!$A$2:$A$64</c:f>
              <c:numCache>
                <c:formatCode>[$-409]mmmm\-yy;@</c:formatCode>
                <c:ptCount val="63"/>
                <c:pt idx="0">
                  <c:v>39356</c:v>
                </c:pt>
                <c:pt idx="1">
                  <c:v>39387</c:v>
                </c:pt>
                <c:pt idx="2">
                  <c:v>39417</c:v>
                </c:pt>
                <c:pt idx="3">
                  <c:v>39448</c:v>
                </c:pt>
                <c:pt idx="4">
                  <c:v>39479</c:v>
                </c:pt>
                <c:pt idx="5">
                  <c:v>39508</c:v>
                </c:pt>
                <c:pt idx="6">
                  <c:v>39539</c:v>
                </c:pt>
                <c:pt idx="7">
                  <c:v>39569</c:v>
                </c:pt>
                <c:pt idx="8">
                  <c:v>39600</c:v>
                </c:pt>
                <c:pt idx="9">
                  <c:v>39630</c:v>
                </c:pt>
                <c:pt idx="10">
                  <c:v>39661</c:v>
                </c:pt>
                <c:pt idx="11">
                  <c:v>39692</c:v>
                </c:pt>
                <c:pt idx="12">
                  <c:v>39722</c:v>
                </c:pt>
                <c:pt idx="13">
                  <c:v>39753</c:v>
                </c:pt>
                <c:pt idx="14">
                  <c:v>39783</c:v>
                </c:pt>
                <c:pt idx="15">
                  <c:v>39814</c:v>
                </c:pt>
                <c:pt idx="16">
                  <c:v>39845</c:v>
                </c:pt>
                <c:pt idx="17">
                  <c:v>39873</c:v>
                </c:pt>
                <c:pt idx="18">
                  <c:v>39904</c:v>
                </c:pt>
                <c:pt idx="19">
                  <c:v>39934</c:v>
                </c:pt>
                <c:pt idx="20">
                  <c:v>39965</c:v>
                </c:pt>
                <c:pt idx="21">
                  <c:v>39995</c:v>
                </c:pt>
                <c:pt idx="22">
                  <c:v>40026</c:v>
                </c:pt>
                <c:pt idx="23">
                  <c:v>40057</c:v>
                </c:pt>
                <c:pt idx="24">
                  <c:v>40087</c:v>
                </c:pt>
                <c:pt idx="25">
                  <c:v>40118</c:v>
                </c:pt>
                <c:pt idx="26">
                  <c:v>40148</c:v>
                </c:pt>
                <c:pt idx="27">
                  <c:v>40179</c:v>
                </c:pt>
                <c:pt idx="28">
                  <c:v>40210</c:v>
                </c:pt>
                <c:pt idx="29">
                  <c:v>40238</c:v>
                </c:pt>
                <c:pt idx="30">
                  <c:v>40269</c:v>
                </c:pt>
                <c:pt idx="31">
                  <c:v>40299</c:v>
                </c:pt>
                <c:pt idx="32">
                  <c:v>40330</c:v>
                </c:pt>
                <c:pt idx="33">
                  <c:v>40360</c:v>
                </c:pt>
                <c:pt idx="34">
                  <c:v>40391</c:v>
                </c:pt>
                <c:pt idx="35">
                  <c:v>40422</c:v>
                </c:pt>
                <c:pt idx="36">
                  <c:v>40452</c:v>
                </c:pt>
                <c:pt idx="37">
                  <c:v>40483</c:v>
                </c:pt>
                <c:pt idx="38">
                  <c:v>40513</c:v>
                </c:pt>
                <c:pt idx="39">
                  <c:v>40544</c:v>
                </c:pt>
                <c:pt idx="40">
                  <c:v>40575</c:v>
                </c:pt>
                <c:pt idx="41">
                  <c:v>40603</c:v>
                </c:pt>
                <c:pt idx="42">
                  <c:v>40634</c:v>
                </c:pt>
                <c:pt idx="43">
                  <c:v>40664</c:v>
                </c:pt>
                <c:pt idx="44">
                  <c:v>40695</c:v>
                </c:pt>
                <c:pt idx="45">
                  <c:v>40725</c:v>
                </c:pt>
                <c:pt idx="46">
                  <c:v>40756</c:v>
                </c:pt>
                <c:pt idx="47">
                  <c:v>40787</c:v>
                </c:pt>
                <c:pt idx="48">
                  <c:v>40817</c:v>
                </c:pt>
                <c:pt idx="49">
                  <c:v>40848</c:v>
                </c:pt>
                <c:pt idx="50">
                  <c:v>40878</c:v>
                </c:pt>
                <c:pt idx="51">
                  <c:v>40909</c:v>
                </c:pt>
                <c:pt idx="52">
                  <c:v>40940</c:v>
                </c:pt>
                <c:pt idx="53">
                  <c:v>40969</c:v>
                </c:pt>
                <c:pt idx="54">
                  <c:v>41000</c:v>
                </c:pt>
                <c:pt idx="55">
                  <c:v>41030</c:v>
                </c:pt>
                <c:pt idx="56">
                  <c:v>41061</c:v>
                </c:pt>
                <c:pt idx="57">
                  <c:v>41091</c:v>
                </c:pt>
                <c:pt idx="58">
                  <c:v>41122</c:v>
                </c:pt>
                <c:pt idx="59">
                  <c:v>41153</c:v>
                </c:pt>
                <c:pt idx="60">
                  <c:v>41183</c:v>
                </c:pt>
                <c:pt idx="61">
                  <c:v>41214</c:v>
                </c:pt>
                <c:pt idx="62">
                  <c:v>41244</c:v>
                </c:pt>
              </c:numCache>
            </c:numRef>
          </c:cat>
          <c:val>
            <c:numRef>
              <c:f>'NOx-NH3 AVERAGES'!$E$2:$E$64</c:f>
              <c:numCache>
                <c:formatCode>0.0</c:formatCode>
                <c:ptCount val="63"/>
                <c:pt idx="0">
                  <c:v>5.31</c:v>
                </c:pt>
                <c:pt idx="1">
                  <c:v>4.92</c:v>
                </c:pt>
                <c:pt idx="2">
                  <c:v>2.9299999999999997</c:v>
                </c:pt>
                <c:pt idx="3">
                  <c:v>2.16</c:v>
                </c:pt>
                <c:pt idx="4">
                  <c:v>2.5299999999999998</c:v>
                </c:pt>
                <c:pt idx="5">
                  <c:v>2.38</c:v>
                </c:pt>
                <c:pt idx="6">
                  <c:v>2.5099999999999998</c:v>
                </c:pt>
                <c:pt idx="7">
                  <c:v>2.9699999999999998</c:v>
                </c:pt>
                <c:pt idx="8">
                  <c:v>3.2</c:v>
                </c:pt>
                <c:pt idx="9" formatCode="General">
                  <c:v>4.4000000000000004</c:v>
                </c:pt>
                <c:pt idx="10" formatCode="General">
                  <c:v>5.5</c:v>
                </c:pt>
                <c:pt idx="11" formatCode="General">
                  <c:v>4.9000000000000004</c:v>
                </c:pt>
                <c:pt idx="12" formatCode="General">
                  <c:v>4.9000000000000004</c:v>
                </c:pt>
                <c:pt idx="13" formatCode="General">
                  <c:v>4.5999999999999996</c:v>
                </c:pt>
                <c:pt idx="14" formatCode="General">
                  <c:v>4.2</c:v>
                </c:pt>
                <c:pt idx="15" formatCode="General">
                  <c:v>3.9</c:v>
                </c:pt>
                <c:pt idx="16">
                  <c:v>6.05</c:v>
                </c:pt>
                <c:pt idx="17">
                  <c:v>5.64</c:v>
                </c:pt>
                <c:pt idx="18">
                  <c:v>5.1199999999999966</c:v>
                </c:pt>
                <c:pt idx="19">
                  <c:v>5.8340000000000005</c:v>
                </c:pt>
                <c:pt idx="20">
                  <c:v>13.170384615384625</c:v>
                </c:pt>
                <c:pt idx="21">
                  <c:v>7.67</c:v>
                </c:pt>
                <c:pt idx="22">
                  <c:v>7.34</c:v>
                </c:pt>
                <c:pt idx="23">
                  <c:v>8.7766666666666708</c:v>
                </c:pt>
                <c:pt idx="24">
                  <c:v>6.4653846153846164</c:v>
                </c:pt>
                <c:pt idx="25" formatCode="General">
                  <c:v>5.6</c:v>
                </c:pt>
                <c:pt idx="26" formatCode="General">
                  <c:v>3.1</c:v>
                </c:pt>
                <c:pt idx="27">
                  <c:v>3.8709677419354858</c:v>
                </c:pt>
                <c:pt idx="28">
                  <c:v>1.6392857142857153</c:v>
                </c:pt>
                <c:pt idx="29">
                  <c:v>2.0290322580645186</c:v>
                </c:pt>
                <c:pt idx="30">
                  <c:v>4.7066666666666706</c:v>
                </c:pt>
                <c:pt idx="31">
                  <c:v>6.3677419354838722</c:v>
                </c:pt>
                <c:pt idx="32" formatCode="General">
                  <c:v>12.200000000000001</c:v>
                </c:pt>
                <c:pt idx="33">
                  <c:v>9.6870967741935452</c:v>
                </c:pt>
                <c:pt idx="34">
                  <c:v>6.0516129032258084</c:v>
                </c:pt>
                <c:pt idx="35">
                  <c:v>5.1533333333333324</c:v>
                </c:pt>
                <c:pt idx="36">
                  <c:v>4.6225806451612836</c:v>
                </c:pt>
                <c:pt idx="37">
                  <c:v>6.5862068965517286</c:v>
                </c:pt>
                <c:pt idx="38" formatCode="General">
                  <c:v>6.6000000000000005</c:v>
                </c:pt>
                <c:pt idx="39">
                  <c:v>6.5533333333333346</c:v>
                </c:pt>
                <c:pt idx="40">
                  <c:v>2.9964285714285697</c:v>
                </c:pt>
                <c:pt idx="41">
                  <c:v>3.4689655172413802</c:v>
                </c:pt>
                <c:pt idx="42">
                  <c:v>2.46</c:v>
                </c:pt>
                <c:pt idx="43">
                  <c:v>6.2774193548387087</c:v>
                </c:pt>
                <c:pt idx="44">
                  <c:v>6.51</c:v>
                </c:pt>
                <c:pt idx="45">
                  <c:v>5.0387096774193552</c:v>
                </c:pt>
                <c:pt idx="46">
                  <c:v>3.316129032258063</c:v>
                </c:pt>
                <c:pt idx="47">
                  <c:v>2.7566666666666642</c:v>
                </c:pt>
                <c:pt idx="48">
                  <c:v>2.6919999999999997</c:v>
                </c:pt>
                <c:pt idx="49">
                  <c:v>1.8666666666666667</c:v>
                </c:pt>
                <c:pt idx="50">
                  <c:v>1.4032258064516128</c:v>
                </c:pt>
                <c:pt idx="51">
                  <c:v>1.3344827586206895</c:v>
                </c:pt>
                <c:pt idx="52">
                  <c:v>1.3</c:v>
                </c:pt>
                <c:pt idx="53">
                  <c:v>1.37</c:v>
                </c:pt>
                <c:pt idx="54">
                  <c:v>1.5</c:v>
                </c:pt>
              </c:numCache>
            </c:numRef>
          </c:val>
        </c:ser>
        <c:marker val="1"/>
        <c:axId val="73280128"/>
        <c:axId val="73306496"/>
      </c:lineChart>
      <c:dateAx>
        <c:axId val="73280128"/>
        <c:scaling>
          <c:orientation val="minMax"/>
        </c:scaling>
        <c:axPos val="b"/>
        <c:numFmt formatCode="[$-409]mmmm\-yy;@" sourceLinked="0"/>
        <c:tickLblPos val="nextTo"/>
        <c:crossAx val="73306496"/>
        <c:crosses val="autoZero"/>
        <c:auto val="1"/>
        <c:lblOffset val="100"/>
      </c:dateAx>
      <c:valAx>
        <c:axId val="73306496"/>
        <c:scaling>
          <c:orientation val="minMax"/>
        </c:scaling>
        <c:axPos val="l"/>
        <c:majorGridlines/>
        <c:numFmt formatCode="0" sourceLinked="1"/>
        <c:tickLblPos val="nextTo"/>
        <c:crossAx val="73280128"/>
        <c:crosses val="autoZero"/>
        <c:crossBetween val="between"/>
      </c:valAx>
    </c:plotArea>
    <c:legend>
      <c:legendPos val="r"/>
      <c:layout>
        <c:manualLayout>
          <c:xMode val="edge"/>
          <c:yMode val="edge"/>
          <c:x val="0.77614681576154654"/>
          <c:y val="5.9038719511375529E-2"/>
          <c:w val="0.22302247327334521"/>
          <c:h val="0.87828717979047433"/>
        </c:manualLayout>
      </c:layout>
      <c:txPr>
        <a:bodyPr/>
        <a:lstStyle/>
        <a:p>
          <a:pPr>
            <a:defRPr sz="800"/>
          </a:pPr>
          <a:endParaRPr lang="en-US"/>
        </a:p>
      </c:txPr>
    </c:legend>
    <c:plotVisOnly val="1"/>
    <c:dispBlanksAs val="gap"/>
  </c:chart>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4D8F5E-73F6-427D-BA45-5A2AEF6CEE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453</TotalTime>
  <Pages>4</Pages>
  <Words>1340</Words>
  <Characters>7913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Technical Evaluation &amp; Preliminary Determination</vt:lpstr>
    </vt:vector>
  </TitlesOfParts>
  <Manager>Trina Vielhauer</Manager>
  <Company>FDEP/DARM/BAR</Company>
  <LinksUpToDate>false</LinksUpToDate>
  <CharactersWithSpaces>9235</CharactersWithSpaces>
  <SharedDoc>false</SharedDoc>
  <HLinks>
    <vt:vector size="6" baseType="variant">
      <vt:variant>
        <vt:i4>4390966</vt:i4>
      </vt:variant>
      <vt:variant>
        <vt:i4>6</vt:i4>
      </vt:variant>
      <vt:variant>
        <vt:i4>0</vt:i4>
      </vt:variant>
      <vt:variant>
        <vt:i4>5</vt:i4>
      </vt:variant>
      <vt:variant>
        <vt:lpwstr>mailto:scott.sheplak@dep.state.fl.us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Technical Evaluation &amp; Preliminary Determination</dc:title>
  <dc:subject>Draft Permit</dc:subject>
  <dc:creator>Jeff Koerner</dc:creator>
  <cp:keywords/>
  <cp:lastModifiedBy>koerner_j</cp:lastModifiedBy>
  <cp:revision>27</cp:revision>
  <cp:lastPrinted>2011-11-10T13:12:00Z</cp:lastPrinted>
  <dcterms:created xsi:type="dcterms:W3CDTF">2012-08-16T12:23:00Z</dcterms:created>
  <dcterms:modified xsi:type="dcterms:W3CDTF">2012-08-24T15:09:00Z</dcterms:modified>
</cp:coreProperties>
</file>